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1DB" w:rsidRPr="004839CB" w:rsidRDefault="00D811DB" w:rsidP="00D811DB">
      <w:pPr>
        <w:autoSpaceDE/>
        <w:jc w:val="right"/>
        <w:rPr>
          <w:rFonts w:ascii="Arial" w:hAnsi="Arial" w:cs="Arial"/>
          <w:i/>
          <w:sz w:val="20"/>
          <w:szCs w:val="20"/>
        </w:rPr>
      </w:pPr>
      <w:r w:rsidRPr="004839CB">
        <w:rPr>
          <w:rFonts w:ascii="Arial" w:hAnsi="Arial" w:cs="Arial"/>
          <w:i/>
          <w:sz w:val="20"/>
          <w:szCs w:val="20"/>
        </w:rPr>
        <w:t>Załącznik nr 4 do Zarządzenia Nr…………..</w:t>
      </w:r>
    </w:p>
    <w:p w:rsidR="00D811DB" w:rsidRPr="004839CB" w:rsidRDefault="00D811DB" w:rsidP="00D811DB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:rsidR="00D811DB" w:rsidRPr="004839CB" w:rsidRDefault="00D811DB" w:rsidP="00D811DB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:rsidR="00D811DB" w:rsidRPr="004839CB" w:rsidRDefault="00D811DB" w:rsidP="00D811DB">
      <w:pPr>
        <w:pStyle w:val="Nagwek1"/>
        <w:rPr>
          <w:rFonts w:ascii="Arial" w:hAnsi="Arial" w:cs="Arial"/>
          <w:sz w:val="20"/>
          <w:szCs w:val="20"/>
        </w:rPr>
      </w:pPr>
      <w:r w:rsidRPr="004839CB">
        <w:rPr>
          <w:rFonts w:ascii="Arial" w:hAnsi="Arial" w:cs="Arial"/>
          <w:b/>
          <w:bCs/>
          <w:sz w:val="20"/>
          <w:szCs w:val="20"/>
        </w:rPr>
        <w:t>KARTA KURSU</w:t>
      </w:r>
    </w:p>
    <w:p w:rsidR="00D811DB" w:rsidRPr="004839CB" w:rsidRDefault="00D811DB" w:rsidP="00D811DB">
      <w:pPr>
        <w:autoSpaceDE/>
        <w:jc w:val="center"/>
        <w:rPr>
          <w:rFonts w:ascii="Arial" w:hAnsi="Arial" w:cs="Arial"/>
          <w:sz w:val="20"/>
          <w:szCs w:val="20"/>
        </w:rPr>
      </w:pPr>
    </w:p>
    <w:p w:rsidR="00D811DB" w:rsidRPr="004839CB" w:rsidRDefault="00D811DB" w:rsidP="00D811DB">
      <w:pPr>
        <w:autoSpaceDE/>
        <w:jc w:val="center"/>
        <w:rPr>
          <w:rFonts w:ascii="Arial" w:hAnsi="Arial" w:cs="Arial"/>
          <w:sz w:val="20"/>
          <w:szCs w:val="20"/>
        </w:rPr>
      </w:pPr>
    </w:p>
    <w:p w:rsidR="00D811DB" w:rsidRPr="004839CB" w:rsidRDefault="00D811DB" w:rsidP="00D811DB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D811DB" w:rsidRPr="004839CB" w:rsidTr="00F91A96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D811DB" w:rsidRPr="004839CB" w:rsidRDefault="00D811DB" w:rsidP="00F91A9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D811DB" w:rsidRPr="004839CB" w:rsidRDefault="00D811DB" w:rsidP="00F91A96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Style w:val="FontStyle37"/>
                <w:rFonts w:ascii="Arial" w:hAnsi="Arial" w:cs="Arial"/>
                <w:sz w:val="20"/>
                <w:szCs w:val="20"/>
              </w:rPr>
              <w:t>Historia języka niemieckiego z ele</w:t>
            </w:r>
            <w:r w:rsidR="00182AE2">
              <w:rPr>
                <w:rStyle w:val="FontStyle37"/>
                <w:rFonts w:ascii="Arial" w:hAnsi="Arial" w:cs="Arial"/>
                <w:sz w:val="20"/>
                <w:szCs w:val="20"/>
              </w:rPr>
              <w:t>mentami gramatyki historycznej</w:t>
            </w:r>
          </w:p>
        </w:tc>
      </w:tr>
      <w:tr w:rsidR="00D811DB" w:rsidRPr="00182AE2" w:rsidTr="00F91A96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D811DB" w:rsidRPr="004839CB" w:rsidRDefault="00D811DB" w:rsidP="00F91A9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D811DB" w:rsidRPr="004839CB" w:rsidRDefault="00D811DB" w:rsidP="00F91A96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839CB">
              <w:rPr>
                <w:rFonts w:ascii="Arial" w:hAnsi="Arial" w:cs="Arial"/>
                <w:sz w:val="20"/>
                <w:szCs w:val="20"/>
                <w:lang w:val="en-US"/>
              </w:rPr>
              <w:t>History of German with Elements of Historical Grammar</w:t>
            </w:r>
          </w:p>
        </w:tc>
      </w:tr>
    </w:tbl>
    <w:p w:rsidR="00D811DB" w:rsidRPr="004839CB" w:rsidRDefault="00D811DB" w:rsidP="00D811DB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D811DB" w:rsidRPr="004839CB" w:rsidTr="00F91A96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D811DB" w:rsidRPr="004839CB" w:rsidRDefault="00D811DB" w:rsidP="00F91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D811DB" w:rsidRPr="004839CB" w:rsidRDefault="00D811DB" w:rsidP="00F91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Dr Sebastian Dusza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D811DB" w:rsidRPr="004839CB" w:rsidRDefault="00D811DB" w:rsidP="00F91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D811DB" w:rsidRPr="004839CB" w:rsidTr="00F91A96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D811DB" w:rsidRPr="004839CB" w:rsidRDefault="00D811DB" w:rsidP="00F91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D811DB" w:rsidRPr="004839CB" w:rsidRDefault="00D811DB" w:rsidP="00F91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D811DB" w:rsidRPr="004839CB" w:rsidRDefault="00D811DB" w:rsidP="00F91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Dr Sebastian Dusza</w:t>
            </w:r>
          </w:p>
        </w:tc>
      </w:tr>
      <w:tr w:rsidR="00D811DB" w:rsidRPr="004839CB" w:rsidTr="00F91A96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811DB" w:rsidRPr="004839CB" w:rsidRDefault="00D811DB" w:rsidP="00F91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D811DB" w:rsidRPr="004839CB" w:rsidRDefault="00D811DB" w:rsidP="00F91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D811DB" w:rsidRPr="004839CB" w:rsidRDefault="00D811DB" w:rsidP="00F91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11DB" w:rsidRPr="004839CB" w:rsidTr="00F91A96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D811DB" w:rsidRPr="004839CB" w:rsidRDefault="00D811DB" w:rsidP="00F91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D811DB" w:rsidRPr="004839CB" w:rsidRDefault="00D811DB" w:rsidP="00F91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D811DB" w:rsidRPr="004839CB" w:rsidRDefault="00D811DB" w:rsidP="00F91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811DB" w:rsidRPr="004839CB" w:rsidRDefault="00D811DB" w:rsidP="00D811DB">
      <w:pPr>
        <w:jc w:val="center"/>
        <w:rPr>
          <w:rFonts w:ascii="Arial" w:hAnsi="Arial" w:cs="Arial"/>
          <w:sz w:val="20"/>
          <w:szCs w:val="20"/>
        </w:rPr>
      </w:pPr>
    </w:p>
    <w:p w:rsidR="00D811DB" w:rsidRPr="004839CB" w:rsidRDefault="00D811DB" w:rsidP="00D811DB">
      <w:pPr>
        <w:jc w:val="center"/>
        <w:rPr>
          <w:rFonts w:ascii="Arial" w:hAnsi="Arial" w:cs="Arial"/>
          <w:sz w:val="20"/>
          <w:szCs w:val="20"/>
        </w:rPr>
      </w:pPr>
    </w:p>
    <w:p w:rsidR="00D811DB" w:rsidRPr="004839CB" w:rsidRDefault="00D811DB" w:rsidP="00D811DB">
      <w:pPr>
        <w:jc w:val="center"/>
        <w:rPr>
          <w:rFonts w:ascii="Arial" w:hAnsi="Arial" w:cs="Arial"/>
          <w:sz w:val="20"/>
          <w:szCs w:val="20"/>
        </w:rPr>
      </w:pPr>
    </w:p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</w:p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</w:p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  <w:r w:rsidRPr="004839CB">
        <w:rPr>
          <w:rFonts w:ascii="Arial" w:hAnsi="Arial" w:cs="Arial"/>
          <w:sz w:val="20"/>
          <w:szCs w:val="20"/>
        </w:rPr>
        <w:t>Opis kursu (cele kształcenia)</w:t>
      </w:r>
    </w:p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D811DB" w:rsidRPr="004839CB" w:rsidTr="00F91A96">
        <w:trPr>
          <w:trHeight w:val="1365"/>
        </w:trPr>
        <w:tc>
          <w:tcPr>
            <w:tcW w:w="9640" w:type="dxa"/>
          </w:tcPr>
          <w:p w:rsidR="00D811DB" w:rsidRPr="004839CB" w:rsidRDefault="00D811DB" w:rsidP="00F91A96">
            <w:pPr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4839CB">
              <w:rPr>
                <w:rStyle w:val="FontStyle37"/>
                <w:rFonts w:ascii="Arial" w:hAnsi="Arial" w:cs="Arial"/>
                <w:b/>
                <w:sz w:val="20"/>
                <w:szCs w:val="20"/>
              </w:rPr>
              <w:t>Historia języka niemieckiego z elementami gramatyki historycznej</w:t>
            </w:r>
            <w:r w:rsidRPr="004839CB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</w:p>
          <w:p w:rsidR="00D811DB" w:rsidRPr="004839CB" w:rsidRDefault="00D811DB" w:rsidP="00F91A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Celem ogólnym jest przedstawienie najważniejszych etapów historii języka niemieckiego oraz  charakterystycznych zjawisk  jego rozwoju. Kurs prowadzony jest w j. niemieckim.</w:t>
            </w:r>
          </w:p>
          <w:p w:rsidR="00D811DB" w:rsidRPr="004839CB" w:rsidRDefault="00D811DB" w:rsidP="00F91A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811DB" w:rsidRPr="004839CB" w:rsidRDefault="00D811DB" w:rsidP="00F91A9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839CB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D811DB" w:rsidRPr="004839CB" w:rsidRDefault="00D811DB" w:rsidP="00F91A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:rsidR="00D811DB" w:rsidRPr="004839CB" w:rsidRDefault="00D811DB" w:rsidP="00F91A96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 xml:space="preserve">zapoznaje się z podstawowymi pojęciami  językoznawstwa historycznego, </w:t>
            </w:r>
          </w:p>
          <w:p w:rsidR="00D811DB" w:rsidRPr="004839CB" w:rsidRDefault="00D811DB" w:rsidP="00F91A96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 xml:space="preserve">potrafi scharakteryzować okres przedhistoryczny w rozwoju języka niemieckiego, obejmującego okres wspólnoty praindoeuropejskiej oraz okres </w:t>
            </w:r>
            <w:proofErr w:type="spellStart"/>
            <w:r w:rsidRPr="004839CB">
              <w:rPr>
                <w:rFonts w:ascii="Arial" w:hAnsi="Arial" w:cs="Arial"/>
                <w:sz w:val="20"/>
                <w:szCs w:val="20"/>
              </w:rPr>
              <w:t>pragermański</w:t>
            </w:r>
            <w:proofErr w:type="spellEnd"/>
            <w:r w:rsidRPr="004839C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D811DB" w:rsidRPr="004839CB" w:rsidRDefault="00D811DB" w:rsidP="00F91A96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 xml:space="preserve">poznaje charakterystykę poszczególnych etapów historycznych w rozwoju języka niemieckiego </w:t>
            </w:r>
          </w:p>
          <w:p w:rsidR="00D811DB" w:rsidRPr="004839CB" w:rsidRDefault="00D811DB" w:rsidP="00F91A96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poznaje najważniejsze nurty piśmiennictwa poszczególnych epok</w:t>
            </w:r>
          </w:p>
          <w:p w:rsidR="00D811DB" w:rsidRPr="004839CB" w:rsidRDefault="00D811DB" w:rsidP="00F91A96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 xml:space="preserve">analizuje charakterystyczną dla danego okresu dynamikę zmian językowych.  </w:t>
            </w:r>
          </w:p>
          <w:p w:rsidR="00D811DB" w:rsidRPr="004839CB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</w:p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</w:p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  <w:r w:rsidRPr="004839CB">
        <w:rPr>
          <w:rFonts w:ascii="Arial" w:hAnsi="Arial" w:cs="Arial"/>
          <w:sz w:val="20"/>
          <w:szCs w:val="20"/>
        </w:rPr>
        <w:t>Warunki wstępne</w:t>
      </w:r>
    </w:p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811DB" w:rsidRPr="004839CB" w:rsidTr="00F91A96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D811DB" w:rsidRPr="004839CB" w:rsidRDefault="00D811DB" w:rsidP="00F91A9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D811DB" w:rsidRPr="004839CB" w:rsidRDefault="00D811DB" w:rsidP="00F91A96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Znajomość gramatyki opisowej języka niemieckiego, podstawowej terminologii językoznawczej z kursu Wstęp do językoznawstwa oraz wiadomości z Kursu Wstęp do Literaturoznawstwa.</w:t>
            </w:r>
          </w:p>
        </w:tc>
      </w:tr>
      <w:tr w:rsidR="00D811DB" w:rsidRPr="004839CB" w:rsidTr="00F91A96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D811DB" w:rsidRPr="004839CB" w:rsidRDefault="00D811DB" w:rsidP="00F91A9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D811DB" w:rsidRPr="004839CB" w:rsidRDefault="00D811DB" w:rsidP="00F91A96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Umiejętność analizy morfologicznej i składniowej zdania w języku niemieckim.</w:t>
            </w:r>
          </w:p>
        </w:tc>
      </w:tr>
      <w:tr w:rsidR="00D811DB" w:rsidRPr="004839CB" w:rsidTr="00F91A96">
        <w:tc>
          <w:tcPr>
            <w:tcW w:w="1941" w:type="dxa"/>
            <w:shd w:val="clear" w:color="auto" w:fill="DBE5F1"/>
            <w:vAlign w:val="center"/>
          </w:tcPr>
          <w:p w:rsidR="00D811DB" w:rsidRPr="004839CB" w:rsidRDefault="00D811DB" w:rsidP="00F91A9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D811DB" w:rsidRPr="004839CB" w:rsidRDefault="00D811DB" w:rsidP="00F91A96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Wstęp do językoznawstwa; Gramatyka opisowa języka niemieckiego, Wstęp do Literaturoznawstwa</w:t>
            </w:r>
          </w:p>
        </w:tc>
      </w:tr>
    </w:tbl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</w:p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</w:p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</w:p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</w:p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</w:p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</w:p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</w:p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</w:p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</w:p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</w:p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</w:p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</w:p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  <w:r w:rsidRPr="004839CB">
        <w:rPr>
          <w:rFonts w:ascii="Arial" w:hAnsi="Arial" w:cs="Arial"/>
          <w:sz w:val="20"/>
          <w:szCs w:val="20"/>
        </w:rPr>
        <w:t xml:space="preserve">Efekty kształcenia </w:t>
      </w:r>
    </w:p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D811DB" w:rsidRPr="004839CB" w:rsidTr="00F91A96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D811DB" w:rsidRPr="004839CB" w:rsidRDefault="00D811DB" w:rsidP="00F91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D811DB" w:rsidRPr="004839CB" w:rsidRDefault="00D811DB" w:rsidP="00F91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D811DB" w:rsidRPr="004839CB" w:rsidRDefault="00D811DB" w:rsidP="00F91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811DB" w:rsidRPr="004839CB" w:rsidTr="00F91A96">
        <w:trPr>
          <w:cantSplit/>
          <w:trHeight w:val="1838"/>
        </w:trPr>
        <w:tc>
          <w:tcPr>
            <w:tcW w:w="1979" w:type="dxa"/>
            <w:vMerge/>
          </w:tcPr>
          <w:p w:rsidR="00D811DB" w:rsidRPr="004839CB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D811DB" w:rsidRPr="004839CB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 xml:space="preserve">W01, Student posiada podstawową </w:t>
            </w:r>
            <w:r w:rsidRPr="004839CB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wiedzę o miejscu i znaczeniu historii i językoznawstwa w systemie nauk oraz ich specyfice przedmiotowej i metodologicznej</w:t>
            </w:r>
          </w:p>
          <w:p w:rsidR="00D811DB" w:rsidRPr="004839CB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  <w:p w:rsidR="00D811DB" w:rsidRPr="004839CB" w:rsidRDefault="00182AE2" w:rsidP="00F91A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  <w:r w:rsidR="00D811DB" w:rsidRPr="004839CB">
              <w:rPr>
                <w:rFonts w:ascii="Arial" w:hAnsi="Arial" w:cs="Arial"/>
                <w:sz w:val="20"/>
                <w:szCs w:val="20"/>
              </w:rPr>
              <w:t xml:space="preserve">, Student </w:t>
            </w:r>
            <w:r w:rsidR="00D811DB" w:rsidRPr="004839CB">
              <w:rPr>
                <w:rFonts w:ascii="Arial" w:eastAsia="MyriadPro-Regular" w:hAnsi="Arial" w:cs="Arial"/>
                <w:sz w:val="20"/>
                <w:szCs w:val="20"/>
              </w:rPr>
              <w:t>zna i rozumie podstawowe metody analizy i interpretacji różnych wytworów kultury właściwe dla wybranych tradycji, teorii lub szkół badawczych w zakresie historii filologii</w:t>
            </w:r>
          </w:p>
          <w:p w:rsidR="00D811DB" w:rsidRPr="004839CB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  <w:p w:rsidR="00D811DB" w:rsidRPr="004839CB" w:rsidRDefault="00182AE2" w:rsidP="00F91A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W03</w:t>
            </w:r>
            <w:r w:rsidR="00D811DB" w:rsidRPr="004839CB">
              <w:rPr>
                <w:rFonts w:ascii="Arial" w:eastAsia="MyriadPro-Regular" w:hAnsi="Arial" w:cs="Arial"/>
                <w:sz w:val="20"/>
                <w:szCs w:val="20"/>
              </w:rPr>
              <w:t>, Student wykazuje świadomość kompleksowej natury języka oraz jego złożoności i jego historycznej zmienności</w:t>
            </w:r>
          </w:p>
          <w:p w:rsidR="00D811DB" w:rsidRPr="004839CB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D811DB" w:rsidRPr="004839CB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K1_W01</w:t>
            </w:r>
          </w:p>
          <w:p w:rsidR="00D811DB" w:rsidRPr="004839CB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  <w:p w:rsidR="00D811DB" w:rsidRPr="004839CB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  <w:p w:rsidR="00D811DB" w:rsidRPr="004839CB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  <w:p w:rsidR="00D811DB" w:rsidRPr="004839CB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K1_W05</w:t>
            </w:r>
          </w:p>
          <w:p w:rsidR="00D811DB" w:rsidRPr="004839CB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  <w:p w:rsidR="00D811DB" w:rsidRPr="004839CB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  <w:p w:rsidR="00D811DB" w:rsidRPr="004839CB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  <w:p w:rsidR="00D811DB" w:rsidRPr="004839CB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  <w:p w:rsidR="00D811DB" w:rsidRPr="004839CB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K1_W07</w:t>
            </w:r>
          </w:p>
        </w:tc>
      </w:tr>
    </w:tbl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</w:p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811DB" w:rsidRPr="004839CB" w:rsidTr="00F91A96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811DB" w:rsidRPr="004839CB" w:rsidRDefault="00D811DB" w:rsidP="00F91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811DB" w:rsidRPr="004839CB" w:rsidRDefault="00D811DB" w:rsidP="00F91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811DB" w:rsidRPr="004839CB" w:rsidRDefault="00D811DB" w:rsidP="00F91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811DB" w:rsidRPr="004839CB" w:rsidTr="00F91A96">
        <w:trPr>
          <w:cantSplit/>
          <w:trHeight w:val="2116"/>
        </w:trPr>
        <w:tc>
          <w:tcPr>
            <w:tcW w:w="1985" w:type="dxa"/>
            <w:vMerge/>
          </w:tcPr>
          <w:p w:rsidR="00D811DB" w:rsidRPr="004839CB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D811DB" w:rsidRPr="004839CB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 xml:space="preserve">U01, Student </w:t>
            </w:r>
            <w:r w:rsidRPr="004839CB">
              <w:rPr>
                <w:rFonts w:ascii="Arial" w:eastAsia="MyriadPro-Semibold" w:hAnsi="Arial" w:cs="Arial"/>
                <w:bCs/>
                <w:sz w:val="20"/>
                <w:szCs w:val="20"/>
              </w:rPr>
              <w:t>kierując się wskazówkami opiekuna naukowego</w:t>
            </w:r>
            <w:r w:rsidRPr="004839CB">
              <w:rPr>
                <w:rFonts w:ascii="Arial" w:eastAsia="MyriadPro-Regular" w:hAnsi="Arial" w:cs="Arial"/>
                <w:sz w:val="20"/>
                <w:szCs w:val="20"/>
              </w:rPr>
              <w:t xml:space="preserve"> potrafi wyszukiwać, analizować, oceniać, selekcjonować i użytkować informacje  z wykorzystaniem różnych źródeł i sposobów</w:t>
            </w:r>
          </w:p>
          <w:p w:rsidR="00D811DB" w:rsidRPr="004839CB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  <w:p w:rsidR="00D811DB" w:rsidRPr="004839CB" w:rsidRDefault="00182AE2" w:rsidP="00F91A96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  <w:r w:rsidR="00D811DB" w:rsidRPr="004839C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811DB" w:rsidRPr="004839CB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 typowych sytuacjach zawodowych student posługuje się podstawowymi ujęciami teoretycznymi i pojęciami właściwymi dla filologii</w:t>
            </w:r>
          </w:p>
          <w:p w:rsidR="00D811DB" w:rsidRPr="004839CB" w:rsidRDefault="00D811DB" w:rsidP="00F91A96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:rsidR="00D811DB" w:rsidRPr="004839CB" w:rsidRDefault="00182AE2" w:rsidP="00F91A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  <w:r w:rsidR="00D811DB" w:rsidRPr="004839CB">
              <w:rPr>
                <w:rFonts w:ascii="Arial" w:hAnsi="Arial" w:cs="Arial"/>
                <w:sz w:val="20"/>
                <w:szCs w:val="20"/>
              </w:rPr>
              <w:t xml:space="preserve">, Student </w:t>
            </w:r>
            <w:r w:rsidR="00D811DB" w:rsidRPr="004839CB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argumentuje z wykorzystaniem poglądów innych autorów, oraz formułuje wnioski</w:t>
            </w:r>
          </w:p>
        </w:tc>
        <w:tc>
          <w:tcPr>
            <w:tcW w:w="2410" w:type="dxa"/>
          </w:tcPr>
          <w:p w:rsidR="00D811DB" w:rsidRPr="004839CB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D811DB" w:rsidRPr="004839CB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  <w:p w:rsidR="00D811DB" w:rsidRPr="004839CB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  <w:p w:rsidR="00D811DB" w:rsidRPr="004839CB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  <w:p w:rsidR="00D811DB" w:rsidRPr="004839CB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  <w:p w:rsidR="00D811DB" w:rsidRPr="004839CB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K1_U03</w:t>
            </w:r>
          </w:p>
          <w:p w:rsidR="00D811DB" w:rsidRPr="004839CB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  <w:p w:rsidR="00D811DB" w:rsidRPr="004839CB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  <w:p w:rsidR="00D811DB" w:rsidRPr="004839CB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  <w:p w:rsidR="00D811DB" w:rsidRPr="004839CB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K1_U05</w:t>
            </w:r>
          </w:p>
        </w:tc>
      </w:tr>
    </w:tbl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</w:p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811DB" w:rsidRPr="004839CB" w:rsidTr="00F91A96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811DB" w:rsidRPr="004839CB" w:rsidRDefault="00D811DB" w:rsidP="00F91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811DB" w:rsidRPr="004839CB" w:rsidRDefault="00D811DB" w:rsidP="00F91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811DB" w:rsidRPr="004839CB" w:rsidRDefault="00D811DB" w:rsidP="00F91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811DB" w:rsidRPr="004839CB" w:rsidTr="00F91A96">
        <w:trPr>
          <w:cantSplit/>
          <w:trHeight w:val="1984"/>
        </w:trPr>
        <w:tc>
          <w:tcPr>
            <w:tcW w:w="1985" w:type="dxa"/>
            <w:vMerge/>
          </w:tcPr>
          <w:p w:rsidR="00D811DB" w:rsidRPr="004839CB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D811DB" w:rsidRPr="004839CB" w:rsidRDefault="00D811DB" w:rsidP="00F91A96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 xml:space="preserve">K01, Student </w:t>
            </w:r>
            <w:r w:rsidRPr="004839CB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prawidłowo identyfikuje i rozstrzyga problemy związ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ane z uwzględnieniem dynamiki myśli ludzkiej</w:t>
            </w:r>
            <w:r w:rsidRPr="004839CB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w wykonywaniu zawodu</w:t>
            </w:r>
          </w:p>
          <w:p w:rsidR="00D811DB" w:rsidRPr="004839CB" w:rsidRDefault="00D811DB" w:rsidP="00F91A96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:rsidR="00D811DB" w:rsidRPr="004839CB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K02, Student uczestniczy w życiu kulturalnym, korzystając z różnych mediów i różnych jego form jako transferencji wiedzy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historycznej</w:t>
            </w:r>
          </w:p>
          <w:p w:rsidR="00D811DB" w:rsidRPr="004839CB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D811DB" w:rsidRPr="004839CB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K1_K01</w:t>
            </w:r>
          </w:p>
          <w:p w:rsidR="00D811DB" w:rsidRPr="004839CB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  <w:p w:rsidR="00D811DB" w:rsidRPr="004839CB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  <w:p w:rsidR="00D811DB" w:rsidRPr="004839CB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  <w:p w:rsidR="00D811DB" w:rsidRPr="004839CB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K1_K02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</w:p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</w:p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811DB" w:rsidRPr="004839CB" w:rsidTr="00F91A96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11DB" w:rsidRPr="004839CB" w:rsidRDefault="00D811DB" w:rsidP="00F91A9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D811DB" w:rsidRPr="004839CB" w:rsidTr="00F91A96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D811DB" w:rsidRPr="004839CB" w:rsidRDefault="00D811DB" w:rsidP="00F91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D811DB" w:rsidRPr="004839CB" w:rsidRDefault="00D811DB" w:rsidP="00F91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D811DB" w:rsidRPr="004839CB" w:rsidRDefault="00D811DB" w:rsidP="00F91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11DB" w:rsidRPr="004839CB" w:rsidRDefault="00D811DB" w:rsidP="00F91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D811DB" w:rsidRPr="004839CB" w:rsidTr="00F91A96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D811DB" w:rsidRPr="004839CB" w:rsidRDefault="00D811DB" w:rsidP="00F91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D811DB" w:rsidRPr="004839CB" w:rsidRDefault="00D811DB" w:rsidP="00F91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11DB" w:rsidRPr="004839CB" w:rsidRDefault="00D811DB" w:rsidP="00F91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D811DB" w:rsidRPr="004839CB" w:rsidRDefault="00D811DB" w:rsidP="00F91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D811DB" w:rsidRPr="004839CB" w:rsidRDefault="00D811DB" w:rsidP="00F91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D811DB" w:rsidRPr="004839CB" w:rsidRDefault="00D811DB" w:rsidP="00F91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D811DB" w:rsidRPr="004839CB" w:rsidRDefault="00D811DB" w:rsidP="00F91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D811DB" w:rsidRPr="004839CB" w:rsidRDefault="00D811DB" w:rsidP="00F91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811DB" w:rsidRPr="004839CB" w:rsidRDefault="00D811DB" w:rsidP="00F91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D811DB" w:rsidRPr="004839CB" w:rsidRDefault="00D811DB" w:rsidP="00F91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811DB" w:rsidRPr="004839CB" w:rsidRDefault="00D811DB" w:rsidP="00F91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D811DB" w:rsidRPr="004839CB" w:rsidRDefault="00D811DB" w:rsidP="00F91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811DB" w:rsidRPr="004839CB" w:rsidRDefault="00D811DB" w:rsidP="00F91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D811DB" w:rsidRPr="004839CB" w:rsidRDefault="00D811DB" w:rsidP="00F91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11DB" w:rsidRPr="004839CB" w:rsidTr="00F91A96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D811DB" w:rsidRPr="004839CB" w:rsidRDefault="00D811DB" w:rsidP="00F91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D811DB" w:rsidRPr="004839CB" w:rsidRDefault="00D811DB" w:rsidP="00F91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11DB" w:rsidRPr="004839CB" w:rsidRDefault="00D811DB" w:rsidP="00F91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11DB" w:rsidRPr="004839CB" w:rsidRDefault="00D811DB" w:rsidP="00F91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D811DB" w:rsidRPr="004839CB" w:rsidRDefault="00D811DB" w:rsidP="00F91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811DB" w:rsidRPr="004839CB" w:rsidRDefault="00D811DB" w:rsidP="00F91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811DB" w:rsidRPr="004839CB" w:rsidRDefault="00D811DB" w:rsidP="00F91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811DB" w:rsidRPr="004839CB" w:rsidRDefault="00D811DB" w:rsidP="00F91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11DB" w:rsidRPr="004839CB" w:rsidTr="00F91A96">
        <w:trPr>
          <w:trHeight w:val="462"/>
        </w:trPr>
        <w:tc>
          <w:tcPr>
            <w:tcW w:w="1611" w:type="dxa"/>
            <w:vAlign w:val="center"/>
          </w:tcPr>
          <w:p w:rsidR="00D811DB" w:rsidRPr="004839CB" w:rsidRDefault="00D811DB" w:rsidP="00F91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D811DB" w:rsidRPr="004839CB" w:rsidRDefault="00D811DB" w:rsidP="00F91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11DB" w:rsidRPr="004839CB" w:rsidRDefault="00D811DB" w:rsidP="00F91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11DB" w:rsidRPr="004839CB" w:rsidRDefault="00D811DB" w:rsidP="00F91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D811DB" w:rsidRPr="004839CB" w:rsidRDefault="00D811DB" w:rsidP="00F91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811DB" w:rsidRPr="004839CB" w:rsidRDefault="00D811DB" w:rsidP="00F91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811DB" w:rsidRPr="004839CB" w:rsidRDefault="00D811DB" w:rsidP="00F91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811DB" w:rsidRPr="004839CB" w:rsidRDefault="00D811DB" w:rsidP="00F91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811DB" w:rsidRPr="004839CB" w:rsidRDefault="00D811DB" w:rsidP="00D811DB">
      <w:pPr>
        <w:pStyle w:val="Zawartotabeli"/>
        <w:rPr>
          <w:rFonts w:ascii="Arial" w:hAnsi="Arial" w:cs="Arial"/>
          <w:sz w:val="20"/>
          <w:szCs w:val="20"/>
        </w:rPr>
      </w:pPr>
    </w:p>
    <w:p w:rsidR="00D811DB" w:rsidRPr="004839CB" w:rsidRDefault="00D811DB" w:rsidP="00D811DB">
      <w:pPr>
        <w:pStyle w:val="Zawartotabeli"/>
        <w:rPr>
          <w:rFonts w:ascii="Arial" w:hAnsi="Arial" w:cs="Arial"/>
          <w:sz w:val="20"/>
          <w:szCs w:val="20"/>
        </w:rPr>
      </w:pPr>
    </w:p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  <w:r w:rsidRPr="004839CB">
        <w:rPr>
          <w:rFonts w:ascii="Arial" w:hAnsi="Arial" w:cs="Arial"/>
          <w:sz w:val="20"/>
          <w:szCs w:val="20"/>
        </w:rPr>
        <w:t>Opis metod prowadzenia zajęć</w:t>
      </w:r>
    </w:p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811DB" w:rsidRPr="004839CB" w:rsidTr="00F91A96">
        <w:trPr>
          <w:trHeight w:val="1920"/>
        </w:trPr>
        <w:tc>
          <w:tcPr>
            <w:tcW w:w="9622" w:type="dxa"/>
          </w:tcPr>
          <w:p w:rsidR="00D811DB" w:rsidRPr="002C3220" w:rsidRDefault="00D811DB" w:rsidP="00F91A96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C3220">
              <w:rPr>
                <w:rFonts w:ascii="Arial" w:hAnsi="Arial" w:cs="Arial"/>
                <w:sz w:val="20"/>
                <w:szCs w:val="20"/>
                <w:lang w:eastAsia="en-US"/>
              </w:rPr>
              <w:t>- metoda podająca (wykład konwersatoryjny)</w:t>
            </w:r>
          </w:p>
          <w:p w:rsidR="00D811DB" w:rsidRPr="002C3220" w:rsidRDefault="00D811DB" w:rsidP="00F91A9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C3220">
              <w:rPr>
                <w:rFonts w:ascii="Arial" w:hAnsi="Arial" w:cs="Arial"/>
                <w:sz w:val="20"/>
                <w:szCs w:val="20"/>
                <w:lang w:eastAsia="en-US"/>
              </w:rPr>
              <w:t xml:space="preserve">- metoda problemowa (dyskusja) </w:t>
            </w:r>
          </w:p>
          <w:p w:rsidR="00D811DB" w:rsidRPr="004839CB" w:rsidRDefault="00D811DB" w:rsidP="00F91A9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  <w:lang w:eastAsia="en-US"/>
              </w:rPr>
              <w:t>- pokaz multimedialny</w:t>
            </w:r>
          </w:p>
        </w:tc>
      </w:tr>
    </w:tbl>
    <w:p w:rsidR="00D811DB" w:rsidRPr="004839CB" w:rsidRDefault="00D811DB" w:rsidP="00D811DB">
      <w:pPr>
        <w:pStyle w:val="Zawartotabeli"/>
        <w:rPr>
          <w:rFonts w:ascii="Arial" w:hAnsi="Arial" w:cs="Arial"/>
          <w:sz w:val="20"/>
          <w:szCs w:val="20"/>
        </w:rPr>
      </w:pPr>
    </w:p>
    <w:p w:rsidR="00D811DB" w:rsidRPr="004839CB" w:rsidRDefault="00D811DB" w:rsidP="00D811DB">
      <w:pPr>
        <w:pStyle w:val="Zawartotabeli"/>
        <w:rPr>
          <w:rFonts w:ascii="Arial" w:hAnsi="Arial" w:cs="Arial"/>
          <w:sz w:val="20"/>
          <w:szCs w:val="20"/>
        </w:rPr>
      </w:pPr>
    </w:p>
    <w:p w:rsidR="00D811DB" w:rsidRPr="004839CB" w:rsidRDefault="00D811DB" w:rsidP="00D811DB">
      <w:pPr>
        <w:pStyle w:val="Zawartotabeli"/>
        <w:rPr>
          <w:rFonts w:ascii="Arial" w:hAnsi="Arial" w:cs="Arial"/>
          <w:sz w:val="20"/>
          <w:szCs w:val="20"/>
        </w:rPr>
      </w:pPr>
      <w:r w:rsidRPr="004839CB">
        <w:rPr>
          <w:rFonts w:ascii="Arial" w:hAnsi="Arial" w:cs="Arial"/>
          <w:sz w:val="20"/>
          <w:szCs w:val="20"/>
        </w:rPr>
        <w:t>Formy sprawdzania efektów kształcenia</w:t>
      </w:r>
    </w:p>
    <w:p w:rsidR="00D811DB" w:rsidRPr="004839CB" w:rsidRDefault="00D811DB" w:rsidP="00D811DB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811DB" w:rsidRPr="004839CB" w:rsidTr="00F91A9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D811DB" w:rsidRPr="004839CB" w:rsidRDefault="00D811DB" w:rsidP="00F91A9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811DB" w:rsidRPr="004839CB" w:rsidRDefault="00D811DB" w:rsidP="00F91A9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4839CB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811DB" w:rsidRPr="004839CB" w:rsidRDefault="00D811DB" w:rsidP="00F91A9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811DB" w:rsidRPr="004839CB" w:rsidRDefault="00D811DB" w:rsidP="00F91A9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811DB" w:rsidRPr="004839CB" w:rsidRDefault="00D811DB" w:rsidP="00F91A9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811DB" w:rsidRPr="004839CB" w:rsidRDefault="00D811DB" w:rsidP="00F91A9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811DB" w:rsidRPr="004839CB" w:rsidRDefault="00D811DB" w:rsidP="00F91A9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811DB" w:rsidRPr="004839CB" w:rsidRDefault="00D811DB" w:rsidP="00F91A9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811DB" w:rsidRPr="004839CB" w:rsidRDefault="00D811DB" w:rsidP="00F91A9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D811DB" w:rsidRPr="004839CB" w:rsidRDefault="00D811DB" w:rsidP="00F91A9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D811DB" w:rsidRPr="004839CB" w:rsidRDefault="00D811DB" w:rsidP="00F91A9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811DB" w:rsidRPr="004839CB" w:rsidRDefault="00D811DB" w:rsidP="00F91A9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811DB" w:rsidRPr="004839CB" w:rsidRDefault="00D811DB" w:rsidP="00F91A9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811DB" w:rsidRPr="004839CB" w:rsidRDefault="00D811DB" w:rsidP="00F91A9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811DB" w:rsidRPr="004839CB" w:rsidTr="00F91A9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811DB" w:rsidRPr="002C3220" w:rsidRDefault="00D811DB" w:rsidP="00F91A96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11DB" w:rsidRPr="004839CB" w:rsidTr="00F91A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811DB" w:rsidRPr="002C3220" w:rsidRDefault="00182AE2" w:rsidP="00F91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11DB" w:rsidRPr="004839CB" w:rsidTr="00F91A9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811DB" w:rsidRPr="002C3220" w:rsidRDefault="00182AE2" w:rsidP="00F91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11DB" w:rsidRPr="004839CB" w:rsidTr="00F91A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811DB" w:rsidRPr="002C3220" w:rsidRDefault="00182AE2" w:rsidP="00F91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11DB" w:rsidRPr="004839CB" w:rsidTr="00F91A9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811DB" w:rsidRPr="002C3220" w:rsidRDefault="00182AE2" w:rsidP="00F91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11DB" w:rsidRPr="004839CB" w:rsidTr="00F91A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811DB" w:rsidRPr="002C3220" w:rsidRDefault="00182AE2" w:rsidP="00F91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  <w:bookmarkStart w:id="0" w:name="_GoBack"/>
            <w:bookmarkEnd w:id="0"/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11DB" w:rsidRPr="004839CB" w:rsidTr="00F91A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811DB" w:rsidRPr="002C3220" w:rsidRDefault="00D811DB" w:rsidP="00F91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11DB" w:rsidRPr="004839CB" w:rsidTr="00F91A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811DB" w:rsidRPr="002C3220" w:rsidRDefault="00D811DB" w:rsidP="00F91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811DB" w:rsidRPr="002C3220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811DB" w:rsidRPr="004839CB" w:rsidRDefault="00D811DB" w:rsidP="00D811DB">
      <w:pPr>
        <w:pStyle w:val="Zawartotabeli"/>
        <w:rPr>
          <w:rFonts w:ascii="Arial" w:hAnsi="Arial" w:cs="Arial"/>
          <w:sz w:val="20"/>
          <w:szCs w:val="20"/>
        </w:rPr>
      </w:pPr>
    </w:p>
    <w:p w:rsidR="00D811DB" w:rsidRPr="004839CB" w:rsidRDefault="00D811DB" w:rsidP="00D811DB">
      <w:pPr>
        <w:pStyle w:val="Zawartotabeli"/>
        <w:rPr>
          <w:rFonts w:ascii="Arial" w:hAnsi="Arial" w:cs="Arial"/>
          <w:sz w:val="20"/>
          <w:szCs w:val="20"/>
        </w:rPr>
      </w:pPr>
    </w:p>
    <w:p w:rsidR="00D811DB" w:rsidRPr="004839CB" w:rsidRDefault="00D811DB" w:rsidP="00D811DB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811DB" w:rsidRPr="004839CB" w:rsidTr="00F91A96">
        <w:tc>
          <w:tcPr>
            <w:tcW w:w="1941" w:type="dxa"/>
            <w:shd w:val="clear" w:color="auto" w:fill="DBE5F1"/>
            <w:vAlign w:val="center"/>
          </w:tcPr>
          <w:p w:rsidR="00D811DB" w:rsidRPr="004839CB" w:rsidRDefault="00D811DB" w:rsidP="00F91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D811DB" w:rsidRPr="002C3220" w:rsidRDefault="00D811DB" w:rsidP="00F91A96">
            <w:pPr>
              <w:tabs>
                <w:tab w:val="left" w:pos="1762"/>
              </w:tabs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C3220">
              <w:rPr>
                <w:rFonts w:ascii="Arial" w:hAnsi="Arial" w:cs="Arial"/>
                <w:sz w:val="20"/>
                <w:szCs w:val="20"/>
                <w:lang w:eastAsia="en-US"/>
              </w:rPr>
              <w:t xml:space="preserve">Warunkiem uzyskania pozytywnej oceny jest regularne i aktywne uczestnictwo w zajęciach, udział w dyskusji i pozytywna ocena z egzaminu końcowego (pisemnego) </w:t>
            </w:r>
          </w:p>
          <w:p w:rsidR="00D811DB" w:rsidRPr="004839CB" w:rsidRDefault="00D811DB" w:rsidP="00F91A9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2C3220">
              <w:rPr>
                <w:rFonts w:ascii="Arial" w:hAnsi="Arial" w:cs="Arial"/>
                <w:sz w:val="20"/>
                <w:szCs w:val="20"/>
                <w:lang w:eastAsia="en-US"/>
              </w:rPr>
              <w:t>Standardowa skala ocen.</w:t>
            </w:r>
          </w:p>
          <w:p w:rsidR="00D811DB" w:rsidRPr="004839CB" w:rsidRDefault="00D811DB" w:rsidP="00F91A9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</w:p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811DB" w:rsidRPr="004839CB" w:rsidTr="00F91A96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D811DB" w:rsidRPr="004839CB" w:rsidRDefault="00D811DB" w:rsidP="00F91A96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9C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D811DB" w:rsidRPr="004839CB" w:rsidRDefault="00D811DB" w:rsidP="00F91A9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D811DB" w:rsidRPr="004839CB" w:rsidRDefault="00D811DB" w:rsidP="00F91A9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</w:p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</w:p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  <w:r w:rsidRPr="004839CB">
        <w:rPr>
          <w:rFonts w:ascii="Arial" w:hAnsi="Arial" w:cs="Arial"/>
          <w:sz w:val="20"/>
          <w:szCs w:val="20"/>
        </w:rPr>
        <w:t>Treści merytoryczne (wykaz tematów)</w:t>
      </w:r>
    </w:p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811DB" w:rsidRPr="004839CB" w:rsidTr="00F91A96">
        <w:trPr>
          <w:trHeight w:val="1136"/>
        </w:trPr>
        <w:tc>
          <w:tcPr>
            <w:tcW w:w="9622" w:type="dxa"/>
          </w:tcPr>
          <w:p w:rsidR="00D811DB" w:rsidRPr="00E233FB" w:rsidRDefault="00D811DB" w:rsidP="00F91A96">
            <w:pPr>
              <w:pStyle w:val="Nagwek1"/>
              <w:widowControl/>
              <w:numPr>
                <w:ilvl w:val="0"/>
                <w:numId w:val="2"/>
              </w:numPr>
              <w:suppressAutoHyphens w:val="0"/>
              <w:jc w:val="left"/>
              <w:rPr>
                <w:rFonts w:ascii="Arial" w:hAnsi="Arial" w:cs="Arial"/>
                <w:iCs/>
                <w:sz w:val="20"/>
                <w:szCs w:val="20"/>
              </w:rPr>
            </w:pPr>
            <w:r w:rsidRPr="00E233FB">
              <w:rPr>
                <w:rFonts w:ascii="Arial" w:hAnsi="Arial" w:cs="Arial"/>
                <w:iCs/>
                <w:sz w:val="20"/>
                <w:szCs w:val="20"/>
              </w:rPr>
              <w:t>Wewnętrzne i zewnętrzne czynniki zmian językowych</w:t>
            </w:r>
            <w:r w:rsidRPr="00E233FB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E233FB">
              <w:rPr>
                <w:rFonts w:ascii="Arial" w:hAnsi="Arial" w:cs="Arial"/>
                <w:iCs/>
                <w:sz w:val="20"/>
                <w:szCs w:val="20"/>
              </w:rPr>
              <w:t xml:space="preserve">Językoznawstwo diachroniczne i synchroniczne. </w:t>
            </w:r>
          </w:p>
          <w:p w:rsidR="00D811DB" w:rsidRPr="00E233FB" w:rsidRDefault="00D811DB" w:rsidP="00F91A96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E233FB">
              <w:rPr>
                <w:rFonts w:ascii="Arial" w:hAnsi="Arial" w:cs="Arial"/>
                <w:sz w:val="20"/>
                <w:szCs w:val="20"/>
              </w:rPr>
              <w:t>Indoeuropejska rodzina językowa. Języki nieindoeuropejskie w Europie. Typologia języków.</w:t>
            </w:r>
          </w:p>
          <w:p w:rsidR="00D811DB" w:rsidRPr="00E233FB" w:rsidRDefault="00D811DB" w:rsidP="00F91A96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233FB">
              <w:rPr>
                <w:rFonts w:ascii="Arial" w:hAnsi="Arial" w:cs="Arial"/>
                <w:iCs/>
                <w:sz w:val="20"/>
                <w:szCs w:val="20"/>
              </w:rPr>
              <w:t>Pragermanowie</w:t>
            </w:r>
            <w:proofErr w:type="spellEnd"/>
            <w:r w:rsidRPr="00E233FB">
              <w:rPr>
                <w:rFonts w:ascii="Arial" w:hAnsi="Arial" w:cs="Arial"/>
                <w:iCs/>
                <w:sz w:val="20"/>
                <w:szCs w:val="20"/>
              </w:rPr>
              <w:t xml:space="preserve"> i ich język. </w:t>
            </w:r>
            <w:r w:rsidRPr="00E233F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Alfabet runiczny. </w:t>
            </w:r>
            <w:r w:rsidRPr="00E233FB">
              <w:rPr>
                <w:rFonts w:ascii="Arial" w:hAnsi="Arial" w:cs="Arial"/>
                <w:iCs/>
                <w:sz w:val="20"/>
                <w:szCs w:val="20"/>
              </w:rPr>
              <w:t xml:space="preserve">Germańska przesuwka spółgłosek  </w:t>
            </w:r>
            <w:r w:rsidRPr="00E233FB">
              <w:rPr>
                <w:rFonts w:ascii="Arial" w:hAnsi="Arial" w:cs="Arial"/>
                <w:sz w:val="20"/>
                <w:szCs w:val="20"/>
              </w:rPr>
              <w:t>Zmiany w systemie morfologicznym.</w:t>
            </w:r>
          </w:p>
          <w:p w:rsidR="00D811DB" w:rsidRPr="00E233FB" w:rsidRDefault="00D811DB" w:rsidP="00F91A96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E233FB">
              <w:rPr>
                <w:rFonts w:ascii="Arial" w:hAnsi="Arial" w:cs="Arial"/>
                <w:sz w:val="20"/>
                <w:szCs w:val="20"/>
              </w:rPr>
              <w:t>Germańskie związki plemienne. Grupy językowe dialektów germańskich.</w:t>
            </w:r>
          </w:p>
          <w:p w:rsidR="00D811DB" w:rsidRPr="00E233FB" w:rsidRDefault="00D811DB" w:rsidP="00F91A96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E233FB">
              <w:rPr>
                <w:rFonts w:ascii="Arial" w:hAnsi="Arial" w:cs="Arial"/>
                <w:sz w:val="20"/>
                <w:szCs w:val="20"/>
              </w:rPr>
              <w:t>Kryteria periodyzacji historii języka niemieckiego. Poszczególne koncepcje periodyzacji historii języka niemieckiego</w:t>
            </w:r>
          </w:p>
          <w:p w:rsidR="00D811DB" w:rsidRPr="00E233FB" w:rsidRDefault="00D811DB" w:rsidP="00F91A96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E233FB">
              <w:rPr>
                <w:rFonts w:ascii="Arial" w:hAnsi="Arial" w:cs="Arial"/>
                <w:iCs/>
                <w:sz w:val="20"/>
                <w:szCs w:val="20"/>
              </w:rPr>
              <w:t xml:space="preserve">Język </w:t>
            </w:r>
            <w:proofErr w:type="spellStart"/>
            <w:r w:rsidRPr="00E233FB">
              <w:rPr>
                <w:rFonts w:ascii="Arial" w:hAnsi="Arial" w:cs="Arial"/>
                <w:iCs/>
                <w:sz w:val="20"/>
                <w:szCs w:val="20"/>
              </w:rPr>
              <w:t>staro-wysoko-niemiecki</w:t>
            </w:r>
            <w:proofErr w:type="spellEnd"/>
            <w:r w:rsidRPr="00E233FB">
              <w:rPr>
                <w:rFonts w:ascii="Arial" w:hAnsi="Arial" w:cs="Arial"/>
                <w:iCs/>
                <w:sz w:val="20"/>
                <w:szCs w:val="20"/>
              </w:rPr>
              <w:t xml:space="preserve">. </w:t>
            </w:r>
          </w:p>
          <w:p w:rsidR="00D811DB" w:rsidRPr="00E233FB" w:rsidRDefault="00D811DB" w:rsidP="00F91A96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E233FB">
              <w:rPr>
                <w:rFonts w:ascii="Arial" w:hAnsi="Arial" w:cs="Arial"/>
                <w:sz w:val="20"/>
                <w:szCs w:val="20"/>
              </w:rPr>
              <w:t>Zmiany w systemie konsonantycznym (</w:t>
            </w:r>
            <w:proofErr w:type="spellStart"/>
            <w:r w:rsidRPr="00E233FB">
              <w:rPr>
                <w:rFonts w:ascii="Arial" w:hAnsi="Arial" w:cs="Arial"/>
                <w:sz w:val="20"/>
                <w:szCs w:val="20"/>
              </w:rPr>
              <w:t>staro-wysoko-niemiecka</w:t>
            </w:r>
            <w:proofErr w:type="spellEnd"/>
            <w:r w:rsidRPr="00E233FB">
              <w:rPr>
                <w:rFonts w:ascii="Arial" w:hAnsi="Arial" w:cs="Arial"/>
                <w:sz w:val="20"/>
                <w:szCs w:val="20"/>
              </w:rPr>
              <w:t xml:space="preserve"> przesuwka spółgłosek) i wokalicznym. </w:t>
            </w:r>
            <w:r w:rsidRPr="00E233FB">
              <w:rPr>
                <w:rFonts w:ascii="Arial" w:hAnsi="Arial" w:cs="Arial"/>
                <w:iCs/>
                <w:sz w:val="20"/>
                <w:szCs w:val="20"/>
              </w:rPr>
              <w:t xml:space="preserve">Początki piśmiennictwa. </w:t>
            </w:r>
            <w:r w:rsidRPr="00E233FB">
              <w:rPr>
                <w:rFonts w:ascii="Arial" w:hAnsi="Arial" w:cs="Arial"/>
                <w:sz w:val="20"/>
                <w:szCs w:val="20"/>
              </w:rPr>
              <w:t>Etymologia  wyrazu „</w:t>
            </w:r>
            <w:proofErr w:type="spellStart"/>
            <w:r w:rsidRPr="00E233FB">
              <w:rPr>
                <w:rFonts w:ascii="Arial" w:hAnsi="Arial" w:cs="Arial"/>
                <w:sz w:val="20"/>
                <w:szCs w:val="20"/>
              </w:rPr>
              <w:t>deutsch</w:t>
            </w:r>
            <w:proofErr w:type="spellEnd"/>
            <w:r w:rsidRPr="00E233FB">
              <w:rPr>
                <w:rFonts w:ascii="Arial" w:hAnsi="Arial" w:cs="Arial"/>
                <w:sz w:val="20"/>
                <w:szCs w:val="20"/>
              </w:rPr>
              <w:t xml:space="preserve">”. </w:t>
            </w:r>
          </w:p>
          <w:p w:rsidR="00D811DB" w:rsidRPr="00E233FB" w:rsidRDefault="00D811DB" w:rsidP="00F91A96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E233FB">
              <w:rPr>
                <w:rFonts w:ascii="Arial" w:hAnsi="Arial" w:cs="Arial"/>
                <w:sz w:val="20"/>
                <w:szCs w:val="20"/>
              </w:rPr>
              <w:t xml:space="preserve">Klasyczny język </w:t>
            </w:r>
            <w:proofErr w:type="spellStart"/>
            <w:r w:rsidRPr="00E233FB">
              <w:rPr>
                <w:rFonts w:ascii="Arial" w:hAnsi="Arial" w:cs="Arial"/>
                <w:sz w:val="20"/>
                <w:szCs w:val="20"/>
              </w:rPr>
              <w:t>średnio-wysoko-niemiecki</w:t>
            </w:r>
            <w:proofErr w:type="spellEnd"/>
            <w:r w:rsidRPr="00E233FB">
              <w:rPr>
                <w:rFonts w:ascii="Arial" w:hAnsi="Arial" w:cs="Arial"/>
                <w:sz w:val="20"/>
                <w:szCs w:val="20"/>
              </w:rPr>
              <w:t xml:space="preserve"> jako ponaddialektalny język pisany. Twórczość literacka (nurt duchowny i świecki),  liryka dworska. Zmiany głosowe (przegłos, redukcja samogłosek </w:t>
            </w:r>
          </w:p>
          <w:p w:rsidR="00D811DB" w:rsidRPr="00E233FB" w:rsidRDefault="00D811DB" w:rsidP="00F91A96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E233FB">
              <w:rPr>
                <w:rFonts w:ascii="Arial" w:hAnsi="Arial" w:cs="Arial"/>
                <w:sz w:val="20"/>
                <w:szCs w:val="20"/>
              </w:rPr>
              <w:t>wygłosowych).</w:t>
            </w:r>
          </w:p>
          <w:p w:rsidR="00D811DB" w:rsidRPr="00E233FB" w:rsidRDefault="00D811DB" w:rsidP="00F91A96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33FB">
              <w:rPr>
                <w:rFonts w:ascii="Arial" w:hAnsi="Arial" w:cs="Arial"/>
                <w:sz w:val="20"/>
                <w:szCs w:val="20"/>
              </w:rPr>
              <w:t xml:space="preserve">Język  </w:t>
            </w:r>
            <w:proofErr w:type="spellStart"/>
            <w:r w:rsidRPr="00E233FB">
              <w:rPr>
                <w:rFonts w:ascii="Arial" w:hAnsi="Arial" w:cs="Arial"/>
                <w:sz w:val="20"/>
                <w:szCs w:val="20"/>
              </w:rPr>
              <w:t>późno-średnio-wysoko-niemiecki</w:t>
            </w:r>
            <w:proofErr w:type="spellEnd"/>
            <w:r w:rsidRPr="00E233FB">
              <w:rPr>
                <w:rFonts w:ascii="Arial" w:hAnsi="Arial" w:cs="Arial"/>
                <w:sz w:val="20"/>
                <w:szCs w:val="20"/>
              </w:rPr>
              <w:t>. Zmiany w systemie fonicznym. Ponadregionalne języki piśmiennictwa – języki kancelaryjne.</w:t>
            </w:r>
            <w:r w:rsidRPr="00E233FB">
              <w:rPr>
                <w:rFonts w:ascii="Arial" w:hAnsi="Arial" w:cs="Arial"/>
                <w:iCs/>
                <w:sz w:val="20"/>
                <w:szCs w:val="20"/>
              </w:rPr>
              <w:t xml:space="preserve">. </w:t>
            </w:r>
          </w:p>
          <w:p w:rsidR="00D811DB" w:rsidRPr="00E233FB" w:rsidRDefault="00D811DB" w:rsidP="00F91A96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E233FB">
              <w:rPr>
                <w:rFonts w:ascii="Arial" w:hAnsi="Arial" w:cs="Arial"/>
                <w:sz w:val="20"/>
                <w:szCs w:val="20"/>
              </w:rPr>
              <w:t xml:space="preserve">Język </w:t>
            </w:r>
            <w:proofErr w:type="spellStart"/>
            <w:r w:rsidRPr="00E233FB">
              <w:rPr>
                <w:rFonts w:ascii="Arial" w:hAnsi="Arial" w:cs="Arial"/>
                <w:sz w:val="20"/>
                <w:szCs w:val="20"/>
              </w:rPr>
              <w:t>wczesno-nowo-wysoko-niemiecki</w:t>
            </w:r>
            <w:proofErr w:type="spellEnd"/>
            <w:r w:rsidRPr="00E233FB">
              <w:rPr>
                <w:rFonts w:ascii="Arial" w:hAnsi="Arial" w:cs="Arial"/>
                <w:sz w:val="20"/>
                <w:szCs w:val="20"/>
              </w:rPr>
              <w:t xml:space="preserve">. Wynalazek druku. Działalność Marcina Lutra na polu ujednolicenia języka niemieckiego.  Wschodnio-środkowo-niemiecki a górnoniemiecki język piśmiennictwa. </w:t>
            </w:r>
          </w:p>
          <w:p w:rsidR="00D811DB" w:rsidRPr="00E233FB" w:rsidRDefault="00D811DB" w:rsidP="00F91A96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E233FB">
              <w:rPr>
                <w:rFonts w:ascii="Arial" w:hAnsi="Arial" w:cs="Arial"/>
                <w:sz w:val="20"/>
                <w:szCs w:val="20"/>
              </w:rPr>
              <w:t xml:space="preserve">Starszy język </w:t>
            </w:r>
            <w:proofErr w:type="spellStart"/>
            <w:r w:rsidRPr="00E233FB">
              <w:rPr>
                <w:rFonts w:ascii="Arial" w:hAnsi="Arial" w:cs="Arial"/>
                <w:sz w:val="20"/>
                <w:szCs w:val="20"/>
              </w:rPr>
              <w:t>nowo-wysoko-niemiecki</w:t>
            </w:r>
            <w:proofErr w:type="spellEnd"/>
            <w:r w:rsidRPr="00E233FB">
              <w:rPr>
                <w:rFonts w:ascii="Arial" w:hAnsi="Arial" w:cs="Arial"/>
                <w:sz w:val="20"/>
                <w:szCs w:val="20"/>
              </w:rPr>
              <w:t xml:space="preserve"> (1650-1750). Gramatyki języka niemieckiego (</w:t>
            </w:r>
            <w:proofErr w:type="spellStart"/>
            <w:r w:rsidRPr="00E233FB">
              <w:rPr>
                <w:rFonts w:ascii="Arial" w:hAnsi="Arial" w:cs="Arial"/>
                <w:sz w:val="20"/>
                <w:szCs w:val="20"/>
              </w:rPr>
              <w:t>Ratke</w:t>
            </w:r>
            <w:proofErr w:type="spellEnd"/>
            <w:r w:rsidRPr="00E233F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E233FB">
              <w:rPr>
                <w:rFonts w:ascii="Arial" w:hAnsi="Arial" w:cs="Arial"/>
                <w:sz w:val="20"/>
                <w:szCs w:val="20"/>
              </w:rPr>
              <w:t>Schottelius</w:t>
            </w:r>
            <w:proofErr w:type="spellEnd"/>
            <w:r w:rsidRPr="00E233F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E233FB">
              <w:rPr>
                <w:rFonts w:ascii="Arial" w:hAnsi="Arial" w:cs="Arial"/>
                <w:sz w:val="20"/>
                <w:szCs w:val="20"/>
              </w:rPr>
              <w:t>Gueintz</w:t>
            </w:r>
            <w:proofErr w:type="spellEnd"/>
            <w:r w:rsidRPr="00E233FB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  <w:p w:rsidR="00D811DB" w:rsidRPr="00E233FB" w:rsidRDefault="00D811DB" w:rsidP="00F91A96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E233FB">
              <w:rPr>
                <w:rFonts w:ascii="Arial" w:hAnsi="Arial" w:cs="Arial"/>
                <w:sz w:val="20"/>
                <w:szCs w:val="20"/>
              </w:rPr>
              <w:t xml:space="preserve">Dążenie do powstania języka ogólnonarodowego. Kodyfikacja reguł </w:t>
            </w:r>
          </w:p>
          <w:p w:rsidR="00D811DB" w:rsidRPr="00E233FB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  <w:r w:rsidRPr="00E233FB">
              <w:rPr>
                <w:rFonts w:ascii="Arial" w:hAnsi="Arial" w:cs="Arial"/>
                <w:sz w:val="20"/>
                <w:szCs w:val="20"/>
              </w:rPr>
              <w:t xml:space="preserve">            niemieckiego języka literackiego  </w:t>
            </w:r>
            <w:r w:rsidRPr="00E233F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(Johann </w:t>
            </w:r>
            <w:proofErr w:type="spellStart"/>
            <w:r w:rsidRPr="00E233FB">
              <w:rPr>
                <w:rFonts w:ascii="Arial" w:hAnsi="Arial" w:cs="Arial"/>
                <w:bCs/>
                <w:iCs/>
                <w:sz w:val="20"/>
                <w:szCs w:val="20"/>
              </w:rPr>
              <w:t>Bödiker</w:t>
            </w:r>
            <w:proofErr w:type="spellEnd"/>
            <w:r w:rsidRPr="00E233F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, Johann </w:t>
            </w:r>
            <w:proofErr w:type="spellStart"/>
            <w:r w:rsidRPr="00E233FB">
              <w:rPr>
                <w:rFonts w:ascii="Arial" w:hAnsi="Arial" w:cs="Arial"/>
                <w:bCs/>
                <w:iCs/>
                <w:sz w:val="20"/>
                <w:szCs w:val="20"/>
              </w:rPr>
              <w:t>Christoph</w:t>
            </w:r>
            <w:proofErr w:type="spellEnd"/>
            <w:r w:rsidRPr="00E233F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  </w:t>
            </w:r>
          </w:p>
          <w:p w:rsidR="00D811DB" w:rsidRPr="00E233FB" w:rsidRDefault="00D811DB" w:rsidP="00F91A96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233F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           Gottsched, Johann </w:t>
            </w:r>
            <w:proofErr w:type="spellStart"/>
            <w:r w:rsidRPr="00E233FB">
              <w:rPr>
                <w:rFonts w:ascii="Arial" w:hAnsi="Arial" w:cs="Arial"/>
                <w:bCs/>
                <w:iCs/>
                <w:sz w:val="20"/>
                <w:szCs w:val="20"/>
              </w:rPr>
              <w:t>Christoph</w:t>
            </w:r>
            <w:proofErr w:type="spellEnd"/>
            <w:r w:rsidRPr="00E233F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E233FB">
              <w:rPr>
                <w:rFonts w:ascii="Arial" w:hAnsi="Arial" w:cs="Arial"/>
                <w:bCs/>
                <w:iCs/>
                <w:sz w:val="20"/>
                <w:szCs w:val="20"/>
              </w:rPr>
              <w:t>Adelung</w:t>
            </w:r>
            <w:proofErr w:type="spellEnd"/>
            <w:r w:rsidRPr="00E233FB">
              <w:rPr>
                <w:rFonts w:ascii="Arial" w:hAnsi="Arial" w:cs="Arial"/>
                <w:bCs/>
                <w:iCs/>
                <w:sz w:val="20"/>
                <w:szCs w:val="20"/>
              </w:rPr>
              <w:t>).</w:t>
            </w:r>
          </w:p>
          <w:p w:rsidR="00D811DB" w:rsidRPr="00E233FB" w:rsidRDefault="00D811DB" w:rsidP="00F91A96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233F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     12.</w:t>
            </w:r>
            <w:r w:rsidRPr="00E233FB">
              <w:rPr>
                <w:rFonts w:ascii="Arial" w:hAnsi="Arial" w:cs="Arial"/>
                <w:iCs/>
                <w:sz w:val="20"/>
                <w:szCs w:val="20"/>
              </w:rPr>
              <w:t xml:space="preserve"> Rozwój germanistyki w XIX wieku i początkach XX w.</w:t>
            </w:r>
          </w:p>
          <w:p w:rsidR="00D811DB" w:rsidRPr="00E233FB" w:rsidRDefault="00D811DB" w:rsidP="00F91A96">
            <w:pPr>
              <w:pStyle w:val="Nagwek1"/>
              <w:jc w:val="left"/>
              <w:rPr>
                <w:rFonts w:ascii="Arial" w:hAnsi="Arial" w:cs="Arial"/>
                <w:iCs/>
                <w:sz w:val="20"/>
                <w:szCs w:val="20"/>
              </w:rPr>
            </w:pPr>
            <w:r w:rsidRPr="00E233F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     13. </w:t>
            </w:r>
            <w:r w:rsidRPr="00E233FB">
              <w:rPr>
                <w:rFonts w:ascii="Arial" w:hAnsi="Arial" w:cs="Arial"/>
                <w:iCs/>
                <w:sz w:val="20"/>
                <w:szCs w:val="20"/>
              </w:rPr>
              <w:t xml:space="preserve">Od wymowy regionalnej do wymowy ortofonicznej (Wilhelm </w:t>
            </w:r>
            <w:proofErr w:type="spellStart"/>
            <w:r w:rsidRPr="00E233FB">
              <w:rPr>
                <w:rFonts w:ascii="Arial" w:hAnsi="Arial" w:cs="Arial"/>
                <w:iCs/>
                <w:sz w:val="20"/>
                <w:szCs w:val="20"/>
              </w:rPr>
              <w:t>Viëtor</w:t>
            </w:r>
            <w:proofErr w:type="spellEnd"/>
            <w:r w:rsidRPr="00E233FB">
              <w:rPr>
                <w:rFonts w:ascii="Arial" w:hAnsi="Arial" w:cs="Arial"/>
                <w:iCs/>
                <w:sz w:val="20"/>
                <w:szCs w:val="20"/>
              </w:rPr>
              <w:t xml:space="preserve">, Teodor </w:t>
            </w:r>
            <w:proofErr w:type="spellStart"/>
            <w:r w:rsidRPr="00E233FB">
              <w:rPr>
                <w:rFonts w:ascii="Arial" w:hAnsi="Arial" w:cs="Arial"/>
                <w:iCs/>
                <w:sz w:val="20"/>
                <w:szCs w:val="20"/>
              </w:rPr>
              <w:t>Siebs</w:t>
            </w:r>
            <w:proofErr w:type="spellEnd"/>
            <w:r w:rsidRPr="00E233FB">
              <w:rPr>
                <w:rFonts w:ascii="Arial" w:hAnsi="Arial" w:cs="Arial"/>
                <w:iCs/>
                <w:sz w:val="20"/>
                <w:szCs w:val="20"/>
              </w:rPr>
              <w:t xml:space="preserve">). </w:t>
            </w:r>
          </w:p>
          <w:p w:rsidR="00D811DB" w:rsidRPr="004839CB" w:rsidRDefault="00D811DB" w:rsidP="00F91A96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</w:p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</w:p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  <w:r w:rsidRPr="004839CB">
        <w:rPr>
          <w:rFonts w:ascii="Arial" w:hAnsi="Arial" w:cs="Arial"/>
          <w:sz w:val="20"/>
          <w:szCs w:val="20"/>
        </w:rPr>
        <w:t>Wykaz literatury podstawowej</w:t>
      </w:r>
    </w:p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811DB" w:rsidRPr="004839CB" w:rsidTr="00F91A96">
        <w:trPr>
          <w:trHeight w:val="1098"/>
        </w:trPr>
        <w:tc>
          <w:tcPr>
            <w:tcW w:w="9622" w:type="dxa"/>
          </w:tcPr>
          <w:p w:rsidR="00D811DB" w:rsidRPr="004839CB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Edmonas</w:t>
            </w:r>
            <w:proofErr w:type="spellEnd"/>
          </w:p>
        </w:tc>
      </w:tr>
    </w:tbl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</w:p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  <w:r w:rsidRPr="004839CB">
        <w:rPr>
          <w:rFonts w:ascii="Arial" w:hAnsi="Arial" w:cs="Arial"/>
          <w:sz w:val="20"/>
          <w:szCs w:val="20"/>
        </w:rPr>
        <w:t>Wykaz literatury uzupełniającej</w:t>
      </w:r>
    </w:p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811DB" w:rsidRPr="004839CB" w:rsidTr="00F91A96">
        <w:trPr>
          <w:trHeight w:val="1112"/>
        </w:trPr>
        <w:tc>
          <w:tcPr>
            <w:tcW w:w="9622" w:type="dxa"/>
          </w:tcPr>
          <w:p w:rsidR="00D811DB" w:rsidRPr="00E233FB" w:rsidRDefault="00D811DB" w:rsidP="00F91A96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233FB">
              <w:rPr>
                <w:rFonts w:ascii="Arial" w:hAnsi="Arial" w:cs="Arial"/>
                <w:sz w:val="20"/>
                <w:szCs w:val="20"/>
                <w:lang w:val="de-DE"/>
              </w:rPr>
              <w:t xml:space="preserve">Schmidt, W.: </w:t>
            </w:r>
            <w:r w:rsidRPr="00E233FB">
              <w:rPr>
                <w:rFonts w:ascii="Arial" w:hAnsi="Arial" w:cs="Arial"/>
                <w:i/>
                <w:sz w:val="20"/>
                <w:szCs w:val="20"/>
                <w:lang w:val="de-DE"/>
              </w:rPr>
              <w:t>Geschichte der deutschen Sprache. Ein Lehrbuch für das germanistische Studium</w:t>
            </w:r>
            <w:r w:rsidRPr="00E233FB">
              <w:rPr>
                <w:rFonts w:ascii="Arial" w:hAnsi="Arial" w:cs="Arial"/>
                <w:sz w:val="20"/>
                <w:szCs w:val="20"/>
                <w:lang w:val="de-DE"/>
              </w:rPr>
              <w:t>, Stuttgart 2004</w:t>
            </w:r>
          </w:p>
          <w:p w:rsidR="00D811DB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  <w:r w:rsidRPr="00E233FB">
              <w:rPr>
                <w:rFonts w:ascii="Arial" w:hAnsi="Arial" w:cs="Arial"/>
                <w:sz w:val="20"/>
                <w:szCs w:val="20"/>
              </w:rPr>
              <w:t xml:space="preserve">Szulc, A.: </w:t>
            </w:r>
            <w:r w:rsidRPr="00E233FB">
              <w:rPr>
                <w:rFonts w:ascii="Arial" w:hAnsi="Arial" w:cs="Arial"/>
                <w:i/>
                <w:sz w:val="20"/>
                <w:szCs w:val="20"/>
              </w:rPr>
              <w:t>Historia języka niemieckiego</w:t>
            </w:r>
            <w:r w:rsidRPr="00E233FB">
              <w:rPr>
                <w:rFonts w:ascii="Arial" w:hAnsi="Arial" w:cs="Arial"/>
                <w:sz w:val="20"/>
                <w:szCs w:val="20"/>
              </w:rPr>
              <w:t>, Warszawa 1991</w:t>
            </w:r>
          </w:p>
          <w:p w:rsidR="00D811DB" w:rsidRPr="00E233FB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  <w:r w:rsidRPr="00E233FB">
              <w:rPr>
                <w:rFonts w:ascii="Arial" w:hAnsi="Arial" w:cs="Arial"/>
                <w:sz w:val="20"/>
                <w:szCs w:val="20"/>
              </w:rPr>
              <w:t xml:space="preserve">Bednarczuk. L. et al.: </w:t>
            </w:r>
            <w:r w:rsidRPr="00E233FB">
              <w:rPr>
                <w:rFonts w:ascii="Arial" w:hAnsi="Arial" w:cs="Arial"/>
                <w:i/>
                <w:sz w:val="20"/>
                <w:szCs w:val="20"/>
              </w:rPr>
              <w:t>Języki indoeuropejskie</w:t>
            </w:r>
            <w:r w:rsidRPr="00E233FB">
              <w:rPr>
                <w:rFonts w:ascii="Arial" w:hAnsi="Arial" w:cs="Arial"/>
                <w:sz w:val="20"/>
                <w:szCs w:val="20"/>
              </w:rPr>
              <w:t>. T. I, Warszawa 1986, T. II, Warszawa 1988</w:t>
            </w:r>
          </w:p>
          <w:p w:rsidR="00D811DB" w:rsidRPr="00E233FB" w:rsidRDefault="00D811DB" w:rsidP="00F91A96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233FB">
              <w:rPr>
                <w:rFonts w:ascii="Arial" w:hAnsi="Arial" w:cs="Arial"/>
                <w:sz w:val="20"/>
                <w:szCs w:val="20"/>
                <w:lang w:val="de-DE"/>
              </w:rPr>
              <w:t xml:space="preserve">von </w:t>
            </w:r>
            <w:proofErr w:type="spellStart"/>
            <w:r w:rsidRPr="00E233FB">
              <w:rPr>
                <w:rFonts w:ascii="Arial" w:hAnsi="Arial" w:cs="Arial"/>
                <w:sz w:val="20"/>
                <w:szCs w:val="20"/>
                <w:lang w:val="de-DE"/>
              </w:rPr>
              <w:t>Polenz</w:t>
            </w:r>
            <w:proofErr w:type="spellEnd"/>
            <w:r w:rsidRPr="00E233FB">
              <w:rPr>
                <w:rFonts w:ascii="Arial" w:hAnsi="Arial" w:cs="Arial"/>
                <w:sz w:val="20"/>
                <w:szCs w:val="20"/>
                <w:lang w:val="de-DE"/>
              </w:rPr>
              <w:t xml:space="preserve">, P.: </w:t>
            </w:r>
            <w:r w:rsidRPr="00E233FB">
              <w:rPr>
                <w:rFonts w:ascii="Arial" w:hAnsi="Arial" w:cs="Arial"/>
                <w:i/>
                <w:sz w:val="20"/>
                <w:szCs w:val="20"/>
                <w:lang w:val="de-DE"/>
              </w:rPr>
              <w:t>Deutsche Sprachgeschichte vom Spätmittelalter bis zur Gegenwart</w:t>
            </w:r>
            <w:r w:rsidRPr="00E233FB">
              <w:rPr>
                <w:rFonts w:ascii="Arial" w:hAnsi="Arial" w:cs="Arial"/>
                <w:sz w:val="20"/>
                <w:szCs w:val="20"/>
                <w:lang w:val="de-DE"/>
              </w:rPr>
              <w:t xml:space="preserve">. Band 1. </w:t>
            </w:r>
            <w:r w:rsidRPr="00E233FB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Einführung, Grundbegriffe. Deutsch in der </w:t>
            </w:r>
            <w:proofErr w:type="spellStart"/>
            <w:r w:rsidRPr="00E233FB">
              <w:rPr>
                <w:rFonts w:ascii="Arial" w:hAnsi="Arial" w:cs="Arial"/>
                <w:i/>
                <w:sz w:val="20"/>
                <w:szCs w:val="20"/>
                <w:lang w:val="de-DE"/>
              </w:rPr>
              <w:t>frübürgerlichen</w:t>
            </w:r>
            <w:proofErr w:type="spellEnd"/>
            <w:r w:rsidRPr="00E233FB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Zeit</w:t>
            </w:r>
            <w:r w:rsidRPr="00E233FB">
              <w:rPr>
                <w:rFonts w:ascii="Arial" w:hAnsi="Arial" w:cs="Arial"/>
                <w:sz w:val="20"/>
                <w:szCs w:val="20"/>
                <w:lang w:val="de-DE"/>
              </w:rPr>
              <w:t>, Berlin-New York, 1991</w:t>
            </w:r>
          </w:p>
          <w:p w:rsidR="00D811DB" w:rsidRPr="00E233FB" w:rsidRDefault="00D811DB" w:rsidP="00F91A96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E233FB">
              <w:rPr>
                <w:rFonts w:ascii="Arial" w:hAnsi="Arial" w:cs="Arial"/>
                <w:sz w:val="20"/>
                <w:szCs w:val="20"/>
                <w:lang w:val="de-DE"/>
              </w:rPr>
              <w:t>Schildt</w:t>
            </w:r>
            <w:proofErr w:type="spellEnd"/>
            <w:r w:rsidRPr="00E233FB">
              <w:rPr>
                <w:rFonts w:ascii="Arial" w:hAnsi="Arial" w:cs="Arial"/>
                <w:sz w:val="20"/>
                <w:szCs w:val="20"/>
                <w:lang w:val="de-DE"/>
              </w:rPr>
              <w:t xml:space="preserve">, J. </w:t>
            </w:r>
            <w:r w:rsidRPr="00E233FB">
              <w:rPr>
                <w:rFonts w:ascii="Arial" w:hAnsi="Arial" w:cs="Arial"/>
                <w:i/>
                <w:sz w:val="20"/>
                <w:szCs w:val="20"/>
                <w:lang w:val="de-DE"/>
              </w:rPr>
              <w:t>Abriss der Geschichte der deutschen Sprache . Zum Verhältnis von Gesellschafts-  und Sprachgeschichte</w:t>
            </w:r>
            <w:r w:rsidRPr="00E233FB">
              <w:rPr>
                <w:rFonts w:ascii="Arial" w:hAnsi="Arial" w:cs="Arial"/>
                <w:sz w:val="20"/>
                <w:szCs w:val="20"/>
                <w:lang w:val="de-DE"/>
              </w:rPr>
              <w:t xml:space="preserve">, 3., </w:t>
            </w:r>
            <w:proofErr w:type="spellStart"/>
            <w:r w:rsidRPr="00E233FB">
              <w:rPr>
                <w:rFonts w:ascii="Arial" w:hAnsi="Arial" w:cs="Arial"/>
                <w:sz w:val="20"/>
                <w:szCs w:val="20"/>
                <w:lang w:val="de-DE"/>
              </w:rPr>
              <w:t>überar</w:t>
            </w:r>
            <w:proofErr w:type="spellEnd"/>
            <w:r w:rsidRPr="00E233FB">
              <w:rPr>
                <w:rFonts w:ascii="Arial" w:hAnsi="Arial" w:cs="Arial"/>
                <w:sz w:val="20"/>
                <w:szCs w:val="20"/>
                <w:lang w:val="de-DE"/>
              </w:rPr>
              <w:t>. Auflage, Berlin 1984</w:t>
            </w:r>
          </w:p>
          <w:p w:rsidR="00D811DB" w:rsidRPr="00E233FB" w:rsidRDefault="00D811DB" w:rsidP="00F91A96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E233FB">
              <w:rPr>
                <w:rFonts w:ascii="Arial" w:hAnsi="Arial" w:cs="Arial"/>
                <w:sz w:val="20"/>
                <w:szCs w:val="20"/>
                <w:lang w:val="de-DE"/>
              </w:rPr>
              <w:t>Szulc</w:t>
            </w:r>
            <w:proofErr w:type="spellEnd"/>
            <w:r w:rsidRPr="00E233FB">
              <w:rPr>
                <w:rFonts w:ascii="Arial" w:hAnsi="Arial" w:cs="Arial"/>
                <w:sz w:val="20"/>
                <w:szCs w:val="20"/>
                <w:lang w:val="de-DE"/>
              </w:rPr>
              <w:t xml:space="preserve">, A.: </w:t>
            </w:r>
            <w:r w:rsidRPr="00E233FB">
              <w:rPr>
                <w:rFonts w:ascii="Arial" w:hAnsi="Arial" w:cs="Arial"/>
                <w:i/>
                <w:sz w:val="20"/>
                <w:szCs w:val="20"/>
                <w:lang w:val="de-DE"/>
              </w:rPr>
              <w:t>Diachronische Phonologie und Morphologie des Althochdeutschen</w:t>
            </w:r>
            <w:r w:rsidRPr="00E233FB">
              <w:rPr>
                <w:rFonts w:ascii="Arial" w:hAnsi="Arial" w:cs="Arial"/>
                <w:sz w:val="20"/>
                <w:szCs w:val="20"/>
                <w:lang w:val="de-DE"/>
              </w:rPr>
              <w:t>, Warszawa 1974</w:t>
            </w:r>
          </w:p>
          <w:p w:rsidR="00D811DB" w:rsidRPr="00E233FB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  <w:r w:rsidRPr="00E233FB">
              <w:rPr>
                <w:rFonts w:ascii="Arial" w:hAnsi="Arial" w:cs="Arial"/>
                <w:sz w:val="20"/>
                <w:szCs w:val="20"/>
              </w:rPr>
              <w:t xml:space="preserve">Wilczyński, M.: </w:t>
            </w:r>
            <w:r w:rsidRPr="00E233FB">
              <w:rPr>
                <w:rFonts w:ascii="Arial" w:hAnsi="Arial" w:cs="Arial"/>
                <w:i/>
                <w:sz w:val="20"/>
                <w:szCs w:val="20"/>
              </w:rPr>
              <w:t>Zagraniczna i wewnętrzna polityka afrykańskiego państwa Wandalów</w:t>
            </w:r>
            <w:r w:rsidRPr="00E233FB">
              <w:rPr>
                <w:rFonts w:ascii="Arial" w:hAnsi="Arial" w:cs="Arial"/>
                <w:sz w:val="20"/>
                <w:szCs w:val="20"/>
              </w:rPr>
              <w:t>, Kraków 1994</w:t>
            </w:r>
          </w:p>
          <w:p w:rsidR="00D811DB" w:rsidRPr="004839CB" w:rsidRDefault="00D811DB" w:rsidP="00F91A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</w:p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</w:p>
    <w:p w:rsidR="00D811DB" w:rsidRPr="004839CB" w:rsidRDefault="00D811DB" w:rsidP="00D811DB">
      <w:pPr>
        <w:pStyle w:val="Tekstdymka1"/>
        <w:rPr>
          <w:rFonts w:ascii="Arial" w:hAnsi="Arial" w:cs="Arial"/>
          <w:sz w:val="20"/>
          <w:szCs w:val="20"/>
        </w:rPr>
      </w:pPr>
    </w:p>
    <w:p w:rsidR="00D811DB" w:rsidRPr="004839CB" w:rsidRDefault="00D811DB" w:rsidP="00D811DB">
      <w:pPr>
        <w:pStyle w:val="Tekstdymka1"/>
        <w:rPr>
          <w:rFonts w:ascii="Arial" w:hAnsi="Arial" w:cs="Arial"/>
          <w:sz w:val="20"/>
          <w:szCs w:val="20"/>
        </w:rPr>
      </w:pPr>
      <w:r w:rsidRPr="004839CB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D811DB" w:rsidRPr="004839CB" w:rsidTr="00F91A96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811DB" w:rsidRPr="004839CB" w:rsidRDefault="00D811DB" w:rsidP="00F91A96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839CB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D811DB" w:rsidRPr="004839CB" w:rsidRDefault="00D811DB" w:rsidP="00F91A9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839CB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D811DB" w:rsidRPr="004839CB" w:rsidRDefault="00182AE2" w:rsidP="00F91A9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D811DB" w:rsidRPr="004839CB" w:rsidTr="00F91A96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D811DB" w:rsidRPr="004839CB" w:rsidRDefault="00D811DB" w:rsidP="00F91A9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811DB" w:rsidRPr="004839CB" w:rsidRDefault="00D811DB" w:rsidP="00F91A9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839CB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D811DB" w:rsidRPr="004839CB" w:rsidRDefault="00D811DB" w:rsidP="00F91A9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811DB" w:rsidRPr="004839CB" w:rsidTr="00F91A96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811DB" w:rsidRPr="004839CB" w:rsidRDefault="00D811DB" w:rsidP="00F91A9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811DB" w:rsidRPr="004839CB" w:rsidRDefault="00D811DB" w:rsidP="00F91A9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839C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811DB" w:rsidRPr="004839CB" w:rsidRDefault="00D811DB" w:rsidP="00F91A9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D811DB" w:rsidRPr="004839CB" w:rsidTr="00F91A96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811DB" w:rsidRPr="004839CB" w:rsidRDefault="00D811DB" w:rsidP="00F91A96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839CB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D811DB" w:rsidRPr="004839CB" w:rsidRDefault="00D811DB" w:rsidP="00F91A9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839CB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D811DB" w:rsidRPr="004839CB" w:rsidRDefault="00182AE2" w:rsidP="00F91A9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D811DB" w:rsidRPr="004839CB" w:rsidTr="00F91A96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D811DB" w:rsidRPr="004839CB" w:rsidRDefault="00D811DB" w:rsidP="00F91A9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811DB" w:rsidRPr="004839CB" w:rsidRDefault="00D811DB" w:rsidP="00F91A9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839C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D811DB" w:rsidRPr="004839CB" w:rsidRDefault="00D811DB" w:rsidP="00F91A9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D811DB" w:rsidRPr="004839CB" w:rsidTr="00F91A96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D811DB" w:rsidRPr="004839CB" w:rsidRDefault="00D811DB" w:rsidP="00F91A9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811DB" w:rsidRPr="004839CB" w:rsidRDefault="00D811DB" w:rsidP="00F91A9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839C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D811DB" w:rsidRPr="004839CB" w:rsidRDefault="00D811DB" w:rsidP="00F91A9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D811DB" w:rsidRPr="004839CB" w:rsidTr="00F91A96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811DB" w:rsidRPr="004839CB" w:rsidRDefault="00D811DB" w:rsidP="00F91A9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811DB" w:rsidRPr="004839CB" w:rsidRDefault="00D811DB" w:rsidP="00F91A9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839C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811DB" w:rsidRPr="004839CB" w:rsidRDefault="00182AE2" w:rsidP="00F91A9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D811DB" w:rsidRPr="004839CB" w:rsidTr="00F91A96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811DB" w:rsidRPr="004839CB" w:rsidRDefault="00D811DB" w:rsidP="00F91A9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839CB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D811DB" w:rsidRPr="004839CB" w:rsidRDefault="00D811DB" w:rsidP="00F91A9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D811DB" w:rsidRPr="004839CB" w:rsidTr="00F91A96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811DB" w:rsidRPr="004839CB" w:rsidRDefault="00D811DB" w:rsidP="00F91A9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839CB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D811DB" w:rsidRPr="004839CB" w:rsidRDefault="00D811DB" w:rsidP="00F91A9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D811DB" w:rsidRPr="004839CB" w:rsidRDefault="00D811DB" w:rsidP="00D811DB">
      <w:pPr>
        <w:pStyle w:val="Tekstdymka1"/>
        <w:rPr>
          <w:rFonts w:ascii="Arial" w:hAnsi="Arial" w:cs="Arial"/>
          <w:sz w:val="20"/>
          <w:szCs w:val="20"/>
        </w:rPr>
      </w:pPr>
    </w:p>
    <w:p w:rsidR="00D811DB" w:rsidRPr="004839CB" w:rsidRDefault="00D811DB" w:rsidP="00D811DB">
      <w:pPr>
        <w:rPr>
          <w:rFonts w:ascii="Arial" w:hAnsi="Arial" w:cs="Arial"/>
          <w:sz w:val="20"/>
          <w:szCs w:val="20"/>
        </w:rPr>
      </w:pPr>
    </w:p>
    <w:p w:rsidR="00D811DB" w:rsidRDefault="00D811DB" w:rsidP="00D811DB"/>
    <w:p w:rsidR="00AF2BDD" w:rsidRDefault="00AF2BDD"/>
    <w:sectPr w:rsidR="00AF2B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5C9" w:rsidRDefault="00C475C9">
      <w:r>
        <w:separator/>
      </w:r>
    </w:p>
  </w:endnote>
  <w:endnote w:type="continuationSeparator" w:id="0">
    <w:p w:rsidR="00C475C9" w:rsidRDefault="00C47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C475C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D811D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82AE2">
      <w:rPr>
        <w:noProof/>
      </w:rPr>
      <w:t>1</w:t>
    </w:r>
    <w:r>
      <w:fldChar w:fldCharType="end"/>
    </w:r>
  </w:p>
  <w:p w:rsidR="00303F50" w:rsidRDefault="00C475C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C475C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5C9" w:rsidRDefault="00C475C9">
      <w:r>
        <w:separator/>
      </w:r>
    </w:p>
  </w:footnote>
  <w:footnote w:type="continuationSeparator" w:id="0">
    <w:p w:rsidR="00C475C9" w:rsidRDefault="00C475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C475C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C475C9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C475C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C6E46"/>
    <w:multiLevelType w:val="hybridMultilevel"/>
    <w:tmpl w:val="DE54C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1DB"/>
    <w:rsid w:val="00182AE2"/>
    <w:rsid w:val="00AF2BDD"/>
    <w:rsid w:val="00C475C9"/>
    <w:rsid w:val="00C84618"/>
    <w:rsid w:val="00D81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1D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1D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11DB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D811DB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D811DB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D811DB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D811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D811DB"/>
    <w:pPr>
      <w:suppressLineNumbers/>
    </w:pPr>
  </w:style>
  <w:style w:type="paragraph" w:customStyle="1" w:styleId="Tekstdymka1">
    <w:name w:val="Tekst dymka1"/>
    <w:basedOn w:val="Normalny"/>
    <w:rsid w:val="00D811DB"/>
    <w:rPr>
      <w:rFonts w:ascii="Tahoma" w:hAnsi="Tahoma" w:cs="Tahoma"/>
      <w:sz w:val="16"/>
      <w:szCs w:val="16"/>
    </w:rPr>
  </w:style>
  <w:style w:type="character" w:customStyle="1" w:styleId="FontStyle37">
    <w:name w:val="Font Style37"/>
    <w:uiPriority w:val="99"/>
    <w:rsid w:val="00D811DB"/>
    <w:rPr>
      <w:rFonts w:ascii="Verdana" w:hAnsi="Verdana" w:cs="Verdana"/>
      <w:sz w:val="14"/>
      <w:szCs w:val="1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811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811D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1D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1D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11DB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D811DB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D811DB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D811DB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D811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D811DB"/>
    <w:pPr>
      <w:suppressLineNumbers/>
    </w:pPr>
  </w:style>
  <w:style w:type="paragraph" w:customStyle="1" w:styleId="Tekstdymka1">
    <w:name w:val="Tekst dymka1"/>
    <w:basedOn w:val="Normalny"/>
    <w:rsid w:val="00D811DB"/>
    <w:rPr>
      <w:rFonts w:ascii="Tahoma" w:hAnsi="Tahoma" w:cs="Tahoma"/>
      <w:sz w:val="16"/>
      <w:szCs w:val="16"/>
    </w:rPr>
  </w:style>
  <w:style w:type="character" w:customStyle="1" w:styleId="FontStyle37">
    <w:name w:val="Font Style37"/>
    <w:uiPriority w:val="99"/>
    <w:rsid w:val="00D811DB"/>
    <w:rPr>
      <w:rFonts w:ascii="Verdana" w:hAnsi="Verdana" w:cs="Verdana"/>
      <w:sz w:val="14"/>
      <w:szCs w:val="1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811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811D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994</Words>
  <Characters>5964</Characters>
  <Application>Microsoft Office Word</Application>
  <DocSecurity>0</DocSecurity>
  <Lines>49</Lines>
  <Paragraphs>13</Paragraphs>
  <ScaleCrop>false</ScaleCrop>
  <Company/>
  <LinksUpToDate>false</LinksUpToDate>
  <CharactersWithSpaces>6945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aaa</cp:lastModifiedBy>
  <cp:revision>3</cp:revision>
  <dcterms:created xsi:type="dcterms:W3CDTF">2018-11-05T17:19:00Z</dcterms:created>
  <dcterms:modified xsi:type="dcterms:W3CDTF">2018-12-14T12:56:00Z</dcterms:modified>
</cp:coreProperties>
</file>