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F5" w:rsidRPr="00FB714B" w:rsidRDefault="009549F5">
      <w:pPr>
        <w:widowControl w:val="0"/>
        <w:jc w:val="right"/>
        <w:rPr>
          <w:rFonts w:ascii="Arial" w:hAnsi="Arial" w:cs="Arial"/>
          <w:color w:val="000000"/>
          <w:lang w:val="pl-PL"/>
        </w:rPr>
      </w:pPr>
      <w:r w:rsidRPr="00FB714B">
        <w:rPr>
          <w:rFonts w:ascii="Arial" w:hAnsi="Arial" w:cs="Arial"/>
          <w:i/>
          <w:iCs/>
          <w:color w:val="000000"/>
          <w:lang w:val="pl-PL"/>
        </w:rPr>
        <w:t>Załącznik nr 4 do Zarządzenia Nr…………..</w:t>
      </w:r>
    </w:p>
    <w:p w:rsidR="009549F5" w:rsidRPr="00FB714B" w:rsidRDefault="009549F5">
      <w:pPr>
        <w:widowControl w:val="0"/>
        <w:jc w:val="right"/>
        <w:rPr>
          <w:rFonts w:ascii="Arial" w:hAnsi="Arial" w:cs="Arial"/>
          <w:color w:val="000000"/>
          <w:lang w:val="pl-PL"/>
        </w:rPr>
      </w:pPr>
    </w:p>
    <w:p w:rsidR="009549F5" w:rsidRPr="00FB714B" w:rsidRDefault="009549F5">
      <w:pPr>
        <w:widowControl w:val="0"/>
        <w:jc w:val="right"/>
        <w:rPr>
          <w:rFonts w:ascii="Arial" w:hAnsi="Arial" w:cs="Arial"/>
          <w:color w:val="000000"/>
          <w:lang w:val="pl-PL"/>
        </w:rPr>
      </w:pPr>
    </w:p>
    <w:p w:rsidR="009549F5" w:rsidRDefault="009549F5">
      <w:pPr>
        <w:keepNext/>
        <w:widowControl w:val="0"/>
        <w:numPr>
          <w:ilvl w:val="0"/>
          <w:numId w:val="1"/>
        </w:numPr>
        <w:tabs>
          <w:tab w:val="left" w:pos="0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KARTA KURSU</w:t>
      </w:r>
    </w:p>
    <w:p w:rsidR="009549F5" w:rsidRDefault="009549F5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679" w:type="dxa"/>
        <w:tblInd w:w="-1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4"/>
      </w:tblGrid>
      <w:tr w:rsidR="009549F5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Nazwa</w:t>
            </w:r>
          </w:p>
        </w:tc>
        <w:tc>
          <w:tcPr>
            <w:tcW w:w="7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 xml:space="preserve">Literatura hispanoamerykańska </w:t>
            </w:r>
            <w:r>
              <w:rPr>
                <w:rFonts w:ascii="Arial" w:hAnsi="Arial" w:cs="Arial"/>
                <w:color w:val="000000"/>
              </w:rPr>
              <w:t>II</w:t>
            </w:r>
          </w:p>
        </w:tc>
      </w:tr>
      <w:tr w:rsidR="009549F5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 xml:space="preserve"> nazwa w j. ang.</w:t>
            </w:r>
          </w:p>
        </w:tc>
        <w:tc>
          <w:tcPr>
            <w:tcW w:w="7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60" w:after="6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i/>
                <w:iCs/>
                <w:color w:val="000000"/>
              </w:rPr>
              <w:t>Spanish American Literature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II</w:t>
            </w:r>
          </w:p>
        </w:tc>
      </w:tr>
    </w:tbl>
    <w:p w:rsidR="009549F5" w:rsidRDefault="009549F5">
      <w:pPr>
        <w:widowControl w:val="0"/>
        <w:jc w:val="center"/>
        <w:rPr>
          <w:color w:val="000000"/>
          <w:sz w:val="24"/>
          <w:szCs w:val="24"/>
        </w:rPr>
      </w:pPr>
    </w:p>
    <w:tbl>
      <w:tblPr>
        <w:tblW w:w="9679" w:type="dxa"/>
        <w:tblInd w:w="-1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5"/>
      </w:tblGrid>
      <w:tr w:rsidR="009549F5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</w:rPr>
              <w:t>Zespół dydaktyczny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ind w:left="45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</w:rPr>
              <w:t>Dr Tomasz Pindel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45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Punktacja ECTS*</w:t>
            </w:r>
          </w:p>
        </w:tc>
        <w:tc>
          <w:tcPr>
            <w:tcW w:w="1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4</w:t>
            </w: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Opis kursu (cele kształcenia)</w:t>
      </w: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820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0"/>
      </w:tblGrid>
      <w:tr w:rsidR="009549F5" w:rsidRPr="00FB714B">
        <w:trPr>
          <w:trHeight w:val="1360"/>
        </w:trPr>
        <w:tc>
          <w:tcPr>
            <w:tcW w:w="98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</w:t>
            </w:r>
            <w:r>
              <w:rPr>
                <w:rFonts w:ascii="Arial" w:hAnsi="Arial" w:cs="Arial"/>
                <w:color w:val="000000"/>
                <w:lang w:val="pl-PL"/>
              </w:rPr>
              <w:t>początku lat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 40 </w:t>
            </w:r>
            <w:r>
              <w:rPr>
                <w:rFonts w:ascii="Arial" w:hAnsi="Arial" w:cs="Arial"/>
                <w:color w:val="000000"/>
                <w:lang w:val="pl-PL"/>
              </w:rPr>
              <w:t xml:space="preserve">do lat 80 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>XX wieku</w:t>
            </w:r>
            <w:r>
              <w:rPr>
                <w:rFonts w:ascii="Arial" w:hAnsi="Arial" w:cs="Arial"/>
                <w:color w:val="000000"/>
                <w:lang w:val="pl-PL"/>
              </w:rPr>
              <w:t>, ze szczególnym uwzględnieniem tzw. boomu literatury latynoamerykańskiej.</w:t>
            </w:r>
          </w:p>
        </w:tc>
      </w:tr>
    </w:tbl>
    <w:p w:rsidR="009549F5" w:rsidRPr="00FB714B" w:rsidRDefault="009549F5">
      <w:pPr>
        <w:widowControl w:val="0"/>
        <w:rPr>
          <w:rFonts w:ascii="Arial" w:hAnsi="Arial" w:cs="Arial"/>
          <w:color w:val="000000"/>
          <w:lang w:val="pl-PL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Warunki wstępne</w:t>
      </w: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653" w:type="dxa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2"/>
      </w:tblGrid>
      <w:tr w:rsidR="009549F5" w:rsidRPr="00FB714B">
        <w:trPr>
          <w:trHeight w:val="540"/>
        </w:trPr>
        <w:tc>
          <w:tcPr>
            <w:tcW w:w="1941" w:type="dxa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Wiedza</w:t>
            </w:r>
          </w:p>
        </w:tc>
        <w:tc>
          <w:tcPr>
            <w:tcW w:w="7712" w:type="dxa"/>
            <w:vAlign w:val="center"/>
          </w:tcPr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Zaliczony kurs Hist</w:t>
            </w:r>
            <w:r>
              <w:rPr>
                <w:rFonts w:ascii="Arial" w:hAnsi="Arial" w:cs="Arial"/>
                <w:color w:val="000000"/>
                <w:lang w:val="pl-PL"/>
              </w:rPr>
              <w:t xml:space="preserve">orii Hiszpanii i </w:t>
            </w:r>
            <w:proofErr w:type="spellStart"/>
            <w:r>
              <w:rPr>
                <w:rFonts w:ascii="Arial" w:hAnsi="Arial" w:cs="Arial"/>
                <w:color w:val="000000"/>
                <w:lang w:val="pl-PL"/>
              </w:rPr>
              <w:t>Hispanoameryki</w:t>
            </w:r>
            <w:proofErr w:type="spellEnd"/>
            <w:r>
              <w:rPr>
                <w:rFonts w:ascii="Arial" w:hAnsi="Arial" w:cs="Arial"/>
                <w:color w:val="000000"/>
                <w:lang w:val="pl-PL"/>
              </w:rPr>
              <w:t xml:space="preserve"> oraz Literatury hispanoamerykańskiej I,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 wstęp do analizy tekstów literackich, ogólna znajomość procesów znamiennych dla kultury zachodniej w XVI-XX wieku (epoki, prądy i tendencje estetyczne itd.) </w:t>
            </w:r>
          </w:p>
        </w:tc>
      </w:tr>
      <w:tr w:rsidR="009549F5" w:rsidRPr="00FB714B">
        <w:trPr>
          <w:trHeight w:val="560"/>
        </w:trPr>
        <w:tc>
          <w:tcPr>
            <w:tcW w:w="1941" w:type="dxa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Umiejętności</w:t>
            </w:r>
          </w:p>
        </w:tc>
        <w:tc>
          <w:tcPr>
            <w:tcW w:w="7712" w:type="dxa"/>
            <w:vAlign w:val="center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</w:p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Umiejętność analizy i interpretacji dzieł  literackich. Znajomość języka hiszpańskiego na poziomie B1. </w:t>
            </w:r>
          </w:p>
        </w:tc>
      </w:tr>
      <w:tr w:rsidR="009549F5" w:rsidRPr="00FB3E24">
        <w:tc>
          <w:tcPr>
            <w:tcW w:w="1941" w:type="dxa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Kursy</w:t>
            </w:r>
          </w:p>
        </w:tc>
        <w:tc>
          <w:tcPr>
            <w:tcW w:w="7712" w:type="dxa"/>
            <w:vAlign w:val="center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</w:p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- </w:t>
            </w:r>
          </w:p>
        </w:tc>
      </w:tr>
    </w:tbl>
    <w:p w:rsidR="009549F5" w:rsidRPr="00FB3E24" w:rsidRDefault="009549F5">
      <w:pPr>
        <w:widowControl w:val="0"/>
        <w:rPr>
          <w:color w:val="000000"/>
          <w:sz w:val="24"/>
          <w:szCs w:val="24"/>
          <w:lang w:val="pl-PL"/>
        </w:rPr>
      </w:pPr>
    </w:p>
    <w:p w:rsidR="009549F5" w:rsidRPr="00FB3E24" w:rsidRDefault="009549F5">
      <w:pPr>
        <w:widowControl w:val="0"/>
        <w:rPr>
          <w:rFonts w:ascii="Arial" w:hAnsi="Arial" w:cs="Arial"/>
          <w:color w:val="000000"/>
          <w:lang w:val="pl-PL"/>
        </w:rPr>
      </w:pPr>
    </w:p>
    <w:p w:rsidR="009549F5" w:rsidRPr="00FB3E24" w:rsidRDefault="009549F5">
      <w:pPr>
        <w:widowControl w:val="0"/>
        <w:rPr>
          <w:rFonts w:ascii="Arial" w:hAnsi="Arial" w:cs="Arial"/>
          <w:color w:val="000000"/>
          <w:lang w:val="pl-PL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Efekty kształcenia </w:t>
      </w: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820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545"/>
      </w:tblGrid>
      <w:tr w:rsidR="009549F5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Efekt kształcenia dla kursu</w:t>
            </w:r>
          </w:p>
        </w:tc>
        <w:tc>
          <w:tcPr>
            <w:tcW w:w="2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Odniesienie do efektów kierunkowych</w:t>
            </w:r>
          </w:p>
        </w:tc>
      </w:tr>
      <w:tr w:rsidR="009549F5"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W01: ma wiedzę o głównych kierunkach rozwoju literatur</w:t>
            </w:r>
            <w:r>
              <w:rPr>
                <w:rFonts w:ascii="Arial" w:hAnsi="Arial" w:cs="Arial"/>
                <w:color w:val="000000"/>
                <w:lang w:val="pl-PL"/>
              </w:rPr>
              <w:t>y hispanoamerykańskiej w XX wieku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>.;</w:t>
            </w:r>
          </w:p>
          <w:p w:rsidR="009549F5" w:rsidRPr="00CB69DE" w:rsidRDefault="009549F5" w:rsidP="00CB69DE">
            <w:pPr>
              <w:widowControl w:val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W02: ma podstawową wiedzę o powiązaniach literatury  hispanoamerykańskiej w wyznaczonym zakresie historycznym z innymi dziedzinami i dyscyplinami obszaru nauk humanistycznych.</w:t>
            </w:r>
          </w:p>
          <w:p w:rsidR="009549F5" w:rsidRPr="00CB69DE" w:rsidRDefault="009549F5" w:rsidP="00CB69DE">
            <w:pPr>
              <w:widowControl w:val="0"/>
              <w:jc w:val="both"/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K1_W09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 xml:space="preserve">     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K2_W10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820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90"/>
      </w:tblGrid>
      <w:tr w:rsidR="009549F5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Efekt kształcenia dla kursu</w:t>
            </w:r>
          </w:p>
        </w:tc>
        <w:tc>
          <w:tcPr>
            <w:tcW w:w="25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Odniesienie do efektów kierunkowych</w:t>
            </w:r>
          </w:p>
        </w:tc>
      </w:tr>
      <w:tr w:rsidR="009549F5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U01: rozumie ciągłość przemian literatury wybranego 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lastRenderedPageBreak/>
              <w:t xml:space="preserve">obszaru językowego; 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U02: potrafi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5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K1_U02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K1_U05</w:t>
            </w:r>
          </w:p>
        </w:tc>
      </w:tr>
    </w:tbl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742" w:type="dxa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2"/>
      </w:tblGrid>
      <w:tr w:rsidR="009549F5">
        <w:trPr>
          <w:trHeight w:val="1120"/>
        </w:trPr>
        <w:tc>
          <w:tcPr>
            <w:tcW w:w="97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tbl>
      <w:tblPr>
        <w:tblW w:w="9820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90"/>
      </w:tblGrid>
      <w:tr w:rsidR="009549F5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Efekt kształcenia dla kursu</w:t>
            </w:r>
          </w:p>
        </w:tc>
        <w:tc>
          <w:tcPr>
            <w:tcW w:w="25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Odniesienie do efektów kierunkowych</w:t>
            </w:r>
          </w:p>
        </w:tc>
      </w:tr>
      <w:tr w:rsidR="009549F5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K01: ma świadomość odpowiedzialności za upowszechnianie wiedzy o dziedzictwie literackim i kulturowym kręgu omawianego regionu w swoim własnym otoczeniu;</w:t>
            </w:r>
          </w:p>
          <w:p w:rsidR="009549F5" w:rsidRPr="00CB69DE" w:rsidRDefault="009549F5" w:rsidP="00CB69DE">
            <w:pPr>
              <w:widowControl w:val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smallCaps/>
                <w:color w:val="000000"/>
                <w:lang w:val="pl-PL"/>
              </w:rPr>
              <w:t>K02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>: rozumie historyczne zakorzenienie kultur i umie zrelatywizować ich różnorodność w stosunku do epoki i regionu.</w:t>
            </w:r>
          </w:p>
        </w:tc>
        <w:tc>
          <w:tcPr>
            <w:tcW w:w="25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K1_K07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smallCaps/>
                <w:color w:val="000000"/>
              </w:rPr>
              <w:t xml:space="preserve"> K1_K08</w:t>
            </w: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678" w:type="dxa"/>
        <w:tblInd w:w="-1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3"/>
      </w:tblGrid>
      <w:tr w:rsidR="009549F5">
        <w:trPr>
          <w:trHeight w:val="420"/>
        </w:trPr>
        <w:tc>
          <w:tcPr>
            <w:tcW w:w="967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ind w:left="45" w:right="137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Organizacja</w:t>
            </w:r>
          </w:p>
        </w:tc>
      </w:tr>
      <w:tr w:rsidR="009549F5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Konwersatorium</w:t>
            </w:r>
          </w:p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(K)</w:t>
            </w:r>
          </w:p>
        </w:tc>
        <w:tc>
          <w:tcPr>
            <w:tcW w:w="6843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Ćwiczenia w grupach</w:t>
            </w:r>
          </w:p>
        </w:tc>
      </w:tr>
      <w:tr w:rsidR="009549F5"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</w:t>
            </w:r>
          </w:p>
        </w:tc>
        <w:tc>
          <w:tcPr>
            <w:tcW w:w="3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 xml:space="preserve">30 </w:t>
            </w: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Opis metod prowadzenia zajęć</w:t>
      </w: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802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9549F5" w:rsidRPr="00FB714B">
        <w:trPr>
          <w:trHeight w:val="1920"/>
        </w:trPr>
        <w:tc>
          <w:tcPr>
            <w:tcW w:w="98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Metody podające - prezentacja tematu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Metody podające – prezentacja tekstów i metod analizy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Metody problemowe - Metody aktywizujące - dyskusja dydaktyczna: </w:t>
            </w:r>
            <w:r w:rsidRPr="00CB69DE">
              <w:rPr>
                <w:rFonts w:ascii="Arial" w:hAnsi="Arial" w:cs="Arial"/>
                <w:color w:val="000000"/>
                <w:u w:val="single"/>
                <w:lang w:val="pl-PL"/>
              </w:rPr>
              <w:t>element konwersatoryjny</w:t>
            </w:r>
          </w:p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  <w:lang w:val="pl-PL"/>
              </w:rPr>
            </w:pPr>
          </w:p>
        </w:tc>
      </w:tr>
    </w:tbl>
    <w:p w:rsidR="009549F5" w:rsidRPr="00FB714B" w:rsidRDefault="009549F5">
      <w:pPr>
        <w:widowControl w:val="0"/>
        <w:rPr>
          <w:color w:val="000000"/>
          <w:sz w:val="24"/>
          <w:szCs w:val="24"/>
          <w:lang w:val="pl-PL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Formy sprawdzania efektów kształcenia</w:t>
      </w: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80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846"/>
      </w:tblGrid>
      <w:tr w:rsidR="009549F5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Gry dydaktyczn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Ćwiczenia w sz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Zajęcia tereno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Praca laborato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Projekt indywi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Projekt grupo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Udział w dyskus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Egzamin ustn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Egzamin pise</w:t>
            </w:r>
            <w:r w:rsidRPr="00CB69DE">
              <w:rPr>
                <w:rFonts w:ascii="Arial" w:hAnsi="Arial" w:cs="Arial"/>
                <w:color w:val="000000"/>
              </w:rPr>
              <w:lastRenderedPageBreak/>
              <w:t>mny</w:t>
            </w: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Inne</w:t>
            </w: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lastRenderedPageBreak/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549F5" w:rsidRPr="00CB69DE" w:rsidRDefault="009549F5" w:rsidP="00CB69DE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</w:tbl>
    <w:p w:rsidR="009549F5" w:rsidRDefault="009549F5">
      <w:pPr>
        <w:widowControl w:val="0"/>
        <w:rPr>
          <w:color w:val="000000"/>
          <w:sz w:val="24"/>
          <w:szCs w:val="24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</w:p>
    <w:tbl>
      <w:tblPr>
        <w:tblW w:w="9679" w:type="dxa"/>
        <w:tblInd w:w="-1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8"/>
      </w:tblGrid>
      <w:tr w:rsidR="009549F5" w:rsidRPr="00FB714B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Kryteria oceny</w:t>
            </w:r>
          </w:p>
        </w:tc>
        <w:tc>
          <w:tcPr>
            <w:tcW w:w="77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spacing w:before="57" w:after="57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 </w:t>
            </w:r>
          </w:p>
          <w:p w:rsidR="009549F5" w:rsidRPr="00CB69DE" w:rsidRDefault="009549F5" w:rsidP="00CB69DE">
            <w:pPr>
              <w:widowControl w:val="0"/>
              <w:tabs>
                <w:tab w:val="left" w:pos="1762"/>
              </w:tabs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Zaliczenie na podstawie pozytywnej oceny z ustnego egzaminu końcowego</w:t>
            </w:r>
          </w:p>
          <w:p w:rsidR="009549F5" w:rsidRPr="00CB69DE" w:rsidRDefault="009549F5" w:rsidP="00CB69DE">
            <w:pPr>
              <w:widowControl w:val="0"/>
              <w:tabs>
                <w:tab w:val="left" w:pos="1762"/>
              </w:tabs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Warunkiem uzyskania pozytywnej oceny jest także </w:t>
            </w:r>
            <w:r w:rsidRPr="00CB69DE">
              <w:rPr>
                <w:rFonts w:ascii="Arial" w:hAnsi="Arial" w:cs="Arial"/>
                <w:color w:val="000000"/>
                <w:u w:val="single"/>
                <w:lang w:val="pl-PL"/>
              </w:rPr>
              <w:t>regularne i aktywne</w:t>
            </w:r>
            <w:r>
              <w:rPr>
                <w:rFonts w:ascii="Arial" w:hAnsi="Arial" w:cs="Arial"/>
                <w:color w:val="000000"/>
                <w:lang w:val="pl-PL"/>
              </w:rPr>
              <w:t xml:space="preserve"> uczestnictwo w zajęciach oraz udział w dyskusji</w:t>
            </w: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. </w:t>
            </w:r>
          </w:p>
          <w:p w:rsidR="009549F5" w:rsidRPr="00CB69DE" w:rsidRDefault="009549F5" w:rsidP="00CB69DE">
            <w:pPr>
              <w:widowControl w:val="0"/>
              <w:spacing w:before="57" w:after="57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Egzamin końcowy w formie ustnej (pytania otwarte, problemowo-opisowe, odnoszące się do treści konwersatorium i omawianych tekstów oraz dostosowane do wskazanych efektów kształcenia). Standardowa skala ocen</w:t>
            </w:r>
            <w:r>
              <w:rPr>
                <w:rFonts w:ascii="Arial" w:hAnsi="Arial" w:cs="Arial"/>
                <w:color w:val="000000"/>
                <w:lang w:val="pl-PL"/>
              </w:rPr>
              <w:t>.</w:t>
            </w:r>
          </w:p>
          <w:p w:rsidR="009549F5" w:rsidRPr="00CB69DE" w:rsidRDefault="009549F5" w:rsidP="00CB69DE">
            <w:pPr>
              <w:widowControl w:val="0"/>
              <w:spacing w:before="57" w:after="57"/>
              <w:rPr>
                <w:rFonts w:ascii="Arial" w:hAnsi="Arial" w:cs="Arial"/>
                <w:color w:val="000000"/>
                <w:lang w:val="pl-PL"/>
              </w:rPr>
            </w:pPr>
          </w:p>
        </w:tc>
      </w:tr>
    </w:tbl>
    <w:p w:rsidR="009549F5" w:rsidRPr="00FB714B" w:rsidRDefault="009549F5">
      <w:pPr>
        <w:widowControl w:val="0"/>
        <w:rPr>
          <w:color w:val="000000"/>
          <w:sz w:val="24"/>
          <w:szCs w:val="24"/>
          <w:lang w:val="pl-PL"/>
        </w:rPr>
      </w:pPr>
    </w:p>
    <w:p w:rsidR="009549F5" w:rsidRPr="00FB714B" w:rsidRDefault="009549F5">
      <w:pPr>
        <w:widowControl w:val="0"/>
        <w:rPr>
          <w:rFonts w:ascii="Arial" w:hAnsi="Arial" w:cs="Arial"/>
          <w:color w:val="000000"/>
          <w:lang w:val="pl-PL"/>
        </w:rPr>
      </w:pPr>
    </w:p>
    <w:tbl>
      <w:tblPr>
        <w:tblW w:w="9679" w:type="dxa"/>
        <w:tblInd w:w="-1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8"/>
      </w:tblGrid>
      <w:tr w:rsidR="009549F5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after="57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Uwagi</w:t>
            </w:r>
          </w:p>
        </w:tc>
        <w:tc>
          <w:tcPr>
            <w:tcW w:w="77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spacing w:before="57" w:after="57"/>
              <w:rPr>
                <w:rFonts w:ascii="Arial" w:hAnsi="Arial" w:cs="Arial"/>
                <w:color w:val="000000"/>
              </w:rPr>
            </w:pPr>
          </w:p>
        </w:tc>
      </w:tr>
    </w:tbl>
    <w:p w:rsidR="009549F5" w:rsidRDefault="009549F5">
      <w:pPr>
        <w:widowControl w:val="0"/>
        <w:rPr>
          <w:rFonts w:ascii="Arial" w:hAnsi="Arial" w:cs="Arial"/>
          <w:color w:val="000000"/>
        </w:rPr>
      </w:pPr>
    </w:p>
    <w:p w:rsidR="009549F5" w:rsidRDefault="009549F5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Treści merytoryczne (wykaz tematów)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</w:p>
    <w:tbl>
      <w:tblPr>
        <w:tblW w:w="9740" w:type="dxa"/>
        <w:tblInd w:w="-1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9549F5" w:rsidRPr="00FB714B">
        <w:trPr>
          <w:trHeight w:val="4340"/>
        </w:trPr>
        <w:tc>
          <w:tcPr>
            <w:tcW w:w="97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lang w:val="es-ES_tradnl"/>
              </w:rPr>
            </w:pPr>
            <w:r w:rsidRPr="00AA5FF2">
              <w:rPr>
                <w:lang w:val="es-ES_tradnl"/>
              </w:rPr>
              <w:t>Realizm magiczny – prekursorzy: Miguel Ángel Asturias i Alejo Carpentier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bookmarkStart w:id="0" w:name="_GoBack"/>
            <w:bookmarkEnd w:id="0"/>
            <w:r w:rsidRPr="00AA5FF2">
              <w:t>Realizm magiczny i okolice: Juan Rulfo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Realizm magiczny i okolice: Gabriel García Márquez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Poezja: P. Neruda, O. Paz, E. Cardenal i inni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Temat dyktatury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Neorealizm i neofantastyka: Julio Cortázar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lang w:val="es-ES_tradnl"/>
              </w:rPr>
            </w:pPr>
            <w:r w:rsidRPr="00AA5FF2">
              <w:rPr>
                <w:lang w:val="es-ES_tradnl"/>
              </w:rPr>
              <w:t>Literatura kubańska – przypadek specjalny: José Lezama Lima, Virgilio Piñeira, Guillermo Cabrera Infante, Reinaldo Arenas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Literatura argentyńska czasów boomu – przegląd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Literatura meksykańska czasów boomu - przegląd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Literatura peruwiańska czasów boomu - przegląd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lang w:val="es-ES_tradnl"/>
              </w:rPr>
            </w:pPr>
            <w:r w:rsidRPr="00AA5FF2">
              <w:rPr>
                <w:lang w:val="es-ES_tradnl"/>
              </w:rPr>
              <w:t>Postmodernizm: Mario Vargas Llosa i Manuel Puig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Literatura haitańska – przegląd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 w:rsidRPr="00AA5FF2">
              <w:t>Literatura brazylijska czasów boomu – przegląd</w:t>
            </w:r>
          </w:p>
          <w:p w:rsidR="009549F5" w:rsidRPr="00AA5FF2" w:rsidRDefault="009549F5" w:rsidP="00AA5FF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lang w:val="es-ES_tradnl"/>
              </w:rPr>
            </w:pPr>
            <w:r w:rsidRPr="00AA5FF2">
              <w:rPr>
                <w:lang w:val="es-ES_tradnl"/>
              </w:rPr>
              <w:t xml:space="preserve">Komiks latynoamerykański: </w:t>
            </w:r>
            <w:r w:rsidRPr="00AA5FF2">
              <w:rPr>
                <w:i/>
                <w:iCs/>
                <w:lang w:val="es-ES_tradnl"/>
              </w:rPr>
              <w:t>Mafalda</w:t>
            </w:r>
            <w:r w:rsidRPr="00AA5FF2">
              <w:rPr>
                <w:lang w:val="es-ES_tradnl"/>
              </w:rPr>
              <w:t xml:space="preserve">, </w:t>
            </w:r>
            <w:r w:rsidRPr="00AA5FF2">
              <w:rPr>
                <w:i/>
                <w:iCs/>
                <w:lang w:val="es-ES_tradnl"/>
              </w:rPr>
              <w:t>Eternauta</w:t>
            </w:r>
            <w:r w:rsidRPr="00AA5FF2">
              <w:rPr>
                <w:lang w:val="es-ES_tradnl"/>
              </w:rPr>
              <w:t xml:space="preserve">, </w:t>
            </w:r>
            <w:r w:rsidRPr="00AA5FF2">
              <w:rPr>
                <w:i/>
                <w:iCs/>
                <w:lang w:val="es-ES_tradnl"/>
              </w:rPr>
              <w:t>La Familia Burrón</w:t>
            </w:r>
            <w:r w:rsidRPr="00AA5FF2">
              <w:rPr>
                <w:lang w:val="es-ES_tradnl"/>
              </w:rPr>
              <w:t xml:space="preserve"> i </w:t>
            </w:r>
            <w:r w:rsidRPr="00AA5FF2">
              <w:rPr>
                <w:i/>
                <w:iCs/>
                <w:lang w:val="es-ES_tradnl"/>
              </w:rPr>
              <w:t>Condorito</w:t>
            </w:r>
            <w:r w:rsidRPr="00AA5FF2">
              <w:rPr>
                <w:lang w:val="es-ES_tradnl"/>
              </w:rPr>
              <w:t>.</w:t>
            </w:r>
          </w:p>
          <w:p w:rsidR="009549F5" w:rsidRPr="002C13CB" w:rsidRDefault="009549F5" w:rsidP="00AA5FF2">
            <w:pPr>
              <w:ind w:left="709"/>
            </w:pPr>
            <w:r w:rsidRPr="002C13CB">
              <w:t>.</w:t>
            </w:r>
          </w:p>
          <w:p w:rsidR="009549F5" w:rsidRPr="00CB69DE" w:rsidRDefault="009549F5" w:rsidP="00AA5FF2">
            <w:pPr>
              <w:rPr>
                <w:color w:val="000000"/>
                <w:lang w:val="pl-PL"/>
              </w:rPr>
            </w:pPr>
          </w:p>
        </w:tc>
      </w:tr>
    </w:tbl>
    <w:p w:rsidR="009549F5" w:rsidRPr="00FB714B" w:rsidRDefault="009549F5" w:rsidP="00FB3E24">
      <w:pPr>
        <w:widowControl w:val="0"/>
        <w:rPr>
          <w:rFonts w:ascii="Arial" w:hAnsi="Arial" w:cs="Arial"/>
          <w:color w:val="000000"/>
          <w:lang w:val="pl-PL"/>
        </w:rPr>
      </w:pPr>
    </w:p>
    <w:p w:rsidR="009549F5" w:rsidRPr="00FB714B" w:rsidRDefault="009549F5" w:rsidP="00FB3E24">
      <w:pPr>
        <w:widowControl w:val="0"/>
        <w:rPr>
          <w:rFonts w:ascii="Arial" w:hAnsi="Arial" w:cs="Arial"/>
          <w:color w:val="000000"/>
          <w:lang w:val="pl-PL"/>
        </w:rPr>
      </w:pPr>
    </w:p>
    <w:p w:rsidR="009549F5" w:rsidRDefault="009549F5" w:rsidP="00FB3E24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literatury podstawowej (obowiązkowej)</w:t>
      </w:r>
    </w:p>
    <w:tbl>
      <w:tblPr>
        <w:tblW w:w="9802" w:type="dxa"/>
        <w:tblInd w:w="-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9549F5" w:rsidRPr="00FB714B">
        <w:trPr>
          <w:trHeight w:val="1080"/>
        </w:trPr>
        <w:tc>
          <w:tcPr>
            <w:tcW w:w="98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Default="009549F5" w:rsidP="00AA5FF2">
            <w:pPr>
              <w:rPr>
                <w:i/>
                <w:iCs/>
              </w:rPr>
            </w:pPr>
            <w:r>
              <w:lastRenderedPageBreak/>
              <w:t xml:space="preserve">Alejo Carpentier </w:t>
            </w:r>
            <w:r>
              <w:rPr>
                <w:i/>
                <w:iCs/>
              </w:rPr>
              <w:t>Królestwo z tego świata</w:t>
            </w:r>
          </w:p>
          <w:p w:rsidR="009549F5" w:rsidRPr="003E0CC0" w:rsidRDefault="009549F5" w:rsidP="00AA5FF2">
            <w:pPr>
              <w:rPr>
                <w:i/>
                <w:iCs/>
              </w:rPr>
            </w:pPr>
            <w:r>
              <w:t>*</w:t>
            </w:r>
            <w:r w:rsidRPr="00C02D60">
              <w:t xml:space="preserve">José Donoso </w:t>
            </w:r>
            <w:r w:rsidRPr="00C02D60">
              <w:rPr>
                <w:i/>
                <w:iCs/>
              </w:rPr>
              <w:t>Moja osobista historia boomu</w:t>
            </w:r>
            <w:r w:rsidRPr="00C02D60">
              <w:t xml:space="preserve"> (fragmenty)</w:t>
            </w:r>
          </w:p>
          <w:p w:rsidR="009549F5" w:rsidRDefault="009549F5" w:rsidP="00AA5FF2">
            <w:pPr>
              <w:rPr>
                <w:i/>
                <w:iCs/>
              </w:rPr>
            </w:pPr>
            <w:r>
              <w:t xml:space="preserve">Juan Rulfo </w:t>
            </w:r>
            <w:r>
              <w:rPr>
                <w:i/>
                <w:iCs/>
              </w:rPr>
              <w:t>Pedro Páramo</w:t>
            </w:r>
          </w:p>
          <w:p w:rsidR="009549F5" w:rsidRDefault="009549F5" w:rsidP="00AA5FF2">
            <w:pPr>
              <w:rPr>
                <w:i/>
                <w:iCs/>
              </w:rPr>
            </w:pPr>
            <w:r>
              <w:t xml:space="preserve">G. García Márquez </w:t>
            </w:r>
            <w:r>
              <w:rPr>
                <w:i/>
                <w:iCs/>
              </w:rPr>
              <w:t>Sto lat samotności</w:t>
            </w:r>
          </w:p>
          <w:p w:rsidR="009549F5" w:rsidRDefault="009549F5" w:rsidP="00AA5FF2">
            <w:r w:rsidRPr="003E0CC0">
              <w:t>*P. Neruda, O. Paz, E. Cardenal i inni:</w:t>
            </w:r>
            <w:r>
              <w:t xml:space="preserve"> wybrane wiersze</w:t>
            </w:r>
          </w:p>
          <w:p w:rsidR="009549F5" w:rsidRPr="003E0CC0" w:rsidRDefault="009549F5" w:rsidP="00AA5FF2">
            <w:r>
              <w:t xml:space="preserve">Do wyboru: G. García Márquez </w:t>
            </w:r>
            <w:r>
              <w:rPr>
                <w:i/>
                <w:iCs/>
              </w:rPr>
              <w:t xml:space="preserve">Jesień patriarchy, </w:t>
            </w:r>
            <w:r>
              <w:t>Mario Vargas Llosa</w:t>
            </w:r>
            <w:r>
              <w:rPr>
                <w:i/>
                <w:iCs/>
              </w:rPr>
              <w:t xml:space="preserve"> Święto kozła </w:t>
            </w:r>
            <w:r>
              <w:t xml:space="preserve">albo </w:t>
            </w:r>
            <w:r w:rsidRPr="00C02D60">
              <w:rPr>
                <w:i/>
                <w:iCs/>
              </w:rPr>
              <w:t>Rozmowa w Katedrze</w:t>
            </w:r>
            <w:r>
              <w:t xml:space="preserve">, </w:t>
            </w:r>
            <w:r w:rsidRPr="00A80987">
              <w:t>Augusto Roa Bastos</w:t>
            </w:r>
            <w:r w:rsidRPr="00A80987">
              <w:rPr>
                <w:i/>
                <w:iCs/>
              </w:rPr>
              <w:t xml:space="preserve"> Ja, Najwyższy</w:t>
            </w:r>
            <w:r w:rsidRPr="00A80987">
              <w:t>.</w:t>
            </w:r>
          </w:p>
          <w:p w:rsidR="009549F5" w:rsidRDefault="009549F5" w:rsidP="00AA5FF2">
            <w:r>
              <w:t>Julio Cortázar: „Zajęty dom”, „List do znajomej w Paryżu”, „Bestiarium”, „Ciągłość parków”, „Aksolotl”, „W nocy twarzą ku niebu”, „Południowa autostrada”</w:t>
            </w:r>
          </w:p>
          <w:p w:rsidR="009549F5" w:rsidRDefault="009549F5" w:rsidP="00AA5FF2">
            <w:pPr>
              <w:tabs>
                <w:tab w:val="left" w:pos="720"/>
              </w:tabs>
              <w:rPr>
                <w:lang w:val="es-ES_tradnl"/>
              </w:rPr>
            </w:pPr>
            <w:r w:rsidRPr="003E0CC0">
              <w:rPr>
                <w:lang w:val="es-ES_tradnl"/>
              </w:rPr>
              <w:t>*</w:t>
            </w:r>
            <w:r w:rsidRPr="00A80987">
              <w:rPr>
                <w:lang w:val="es-ES_tradnl"/>
              </w:rPr>
              <w:t xml:space="preserve">José Lezama Lima Raj (fragmenty), Virgilio Piñeira – wybrane opowiadania, Guillermo Cabrera Infante </w:t>
            </w:r>
            <w:r w:rsidRPr="00A80987">
              <w:rPr>
                <w:i/>
                <w:iCs/>
                <w:lang w:val="es-ES_tradnl"/>
              </w:rPr>
              <w:t>Trzy pstre tygrysy</w:t>
            </w:r>
            <w:r w:rsidRPr="00A80987">
              <w:rPr>
                <w:lang w:val="es-ES_tradnl"/>
              </w:rPr>
              <w:t xml:space="preserve"> (fragmenty)</w:t>
            </w:r>
          </w:p>
          <w:p w:rsidR="009549F5" w:rsidRPr="00C02D60" w:rsidRDefault="009549F5" w:rsidP="00AA5FF2">
            <w:r>
              <w:t xml:space="preserve">M. Vargas Llosa </w:t>
            </w:r>
            <w:r>
              <w:rPr>
                <w:i/>
                <w:iCs/>
              </w:rPr>
              <w:t>Ciotka Julia i skryba</w:t>
            </w:r>
          </w:p>
          <w:p w:rsidR="009549F5" w:rsidRDefault="009549F5" w:rsidP="00AA5FF2">
            <w:pPr>
              <w:rPr>
                <w:u w:val="single"/>
              </w:rPr>
            </w:pPr>
            <w:r>
              <w:t>*</w:t>
            </w:r>
            <w:r w:rsidRPr="007A3A2E">
              <w:t>Jacques Roumain</w:t>
            </w:r>
            <w:r>
              <w:t xml:space="preserve"> </w:t>
            </w:r>
            <w:r w:rsidRPr="007A3A2E">
              <w:rPr>
                <w:i/>
                <w:iCs/>
              </w:rPr>
              <w:t>Źródło</w:t>
            </w:r>
            <w:r>
              <w:t xml:space="preserve"> (fragment), Jacques-Stephen Alexis </w:t>
            </w:r>
            <w:r w:rsidRPr="00FE5F0D">
              <w:rPr>
                <w:i/>
                <w:iCs/>
              </w:rPr>
              <w:t xml:space="preserve">Romancero pod </w:t>
            </w:r>
            <w:r>
              <w:rPr>
                <w:i/>
                <w:iCs/>
              </w:rPr>
              <w:t xml:space="preserve">gwiazdami </w:t>
            </w:r>
            <w:r>
              <w:t>(fragment)</w:t>
            </w:r>
          </w:p>
          <w:p w:rsidR="009549F5" w:rsidRPr="00A80987" w:rsidRDefault="009549F5" w:rsidP="00AA5FF2">
            <w:pPr>
              <w:rPr>
                <w:b/>
                <w:bCs/>
                <w:lang w:val="es-ES_tradnl"/>
              </w:rPr>
            </w:pPr>
            <w:r>
              <w:t>*</w:t>
            </w:r>
            <w:r w:rsidRPr="002C13CB">
              <w:t>fragmenty</w:t>
            </w:r>
            <w:r>
              <w:t xml:space="preserve"> komiksów </w:t>
            </w:r>
            <w:r w:rsidRPr="00A80987">
              <w:rPr>
                <w:i/>
                <w:iCs/>
                <w:lang w:val="es-ES_tradnl"/>
              </w:rPr>
              <w:t>Mafalda</w:t>
            </w:r>
            <w:r w:rsidRPr="00A80987">
              <w:rPr>
                <w:lang w:val="es-ES_tradnl"/>
              </w:rPr>
              <w:t xml:space="preserve">, </w:t>
            </w:r>
            <w:r w:rsidRPr="00A80987">
              <w:rPr>
                <w:i/>
                <w:iCs/>
                <w:lang w:val="es-ES_tradnl"/>
              </w:rPr>
              <w:t>Eternauta</w:t>
            </w:r>
            <w:r w:rsidRPr="00A80987">
              <w:rPr>
                <w:lang w:val="es-ES_tradnl"/>
              </w:rPr>
              <w:t xml:space="preserve">, </w:t>
            </w:r>
            <w:r w:rsidRPr="00A80987">
              <w:rPr>
                <w:i/>
                <w:iCs/>
                <w:lang w:val="es-ES_tradnl"/>
              </w:rPr>
              <w:t>La Familia Burrón</w:t>
            </w:r>
            <w:r w:rsidRPr="00A80987">
              <w:rPr>
                <w:lang w:val="es-ES_tradnl"/>
              </w:rPr>
              <w:t xml:space="preserve"> i </w:t>
            </w:r>
            <w:r w:rsidRPr="00A80987">
              <w:rPr>
                <w:i/>
                <w:iCs/>
                <w:lang w:val="es-ES_tradnl"/>
              </w:rPr>
              <w:t>Condorito</w:t>
            </w:r>
            <w:r w:rsidRPr="00A80987">
              <w:rPr>
                <w:lang w:val="es-ES_tradnl"/>
              </w:rPr>
              <w:t>.</w:t>
            </w:r>
          </w:p>
          <w:p w:rsidR="009549F5" w:rsidRPr="00CB69DE" w:rsidRDefault="009549F5" w:rsidP="00AA5FF2">
            <w:pPr>
              <w:suppressAutoHyphens/>
              <w:ind w:left="360"/>
              <w:rPr>
                <w:lang w:val="es-ES_tradnl"/>
              </w:rPr>
            </w:pPr>
          </w:p>
          <w:p w:rsidR="009549F5" w:rsidRPr="00CB69DE" w:rsidRDefault="009549F5" w:rsidP="00CB69DE">
            <w:pPr>
              <w:suppressAutoHyphens/>
              <w:ind w:left="720"/>
              <w:rPr>
                <w:lang w:val="es-ES_tradnl"/>
              </w:rPr>
            </w:pPr>
          </w:p>
          <w:p w:rsidR="009549F5" w:rsidRPr="00CB69DE" w:rsidRDefault="009549F5" w:rsidP="00AA5FF2">
            <w:pPr>
              <w:suppressAutoHyphens/>
              <w:rPr>
                <w:lang w:val="pl-PL"/>
              </w:rPr>
            </w:pPr>
            <w:r w:rsidRPr="00CB69DE">
              <w:rPr>
                <w:lang w:val="pl-PL"/>
              </w:rPr>
              <w:t xml:space="preserve">Ewa Łukaszyk, Nina Pluta </w:t>
            </w:r>
            <w:r w:rsidRPr="00CB69DE">
              <w:rPr>
                <w:i/>
                <w:iCs/>
                <w:lang w:val="pl-PL"/>
              </w:rPr>
              <w:t>Historia literatur iberoamerykańskich</w:t>
            </w:r>
            <w:r w:rsidRPr="00CB69DE">
              <w:rPr>
                <w:lang w:val="pl-PL"/>
              </w:rPr>
              <w:t xml:space="preserve">, Ossolineum, Wrocław, 2010. </w:t>
            </w:r>
          </w:p>
          <w:p w:rsidR="009549F5" w:rsidRPr="00CB69DE" w:rsidRDefault="009549F5" w:rsidP="00CB69DE">
            <w:pPr>
              <w:suppressAutoHyphens/>
              <w:ind w:left="720"/>
              <w:rPr>
                <w:lang w:val="pl-PL"/>
              </w:rPr>
            </w:pPr>
          </w:p>
          <w:p w:rsidR="009549F5" w:rsidRPr="00CB69DE" w:rsidRDefault="009549F5" w:rsidP="00FB3E24">
            <w:r w:rsidRPr="00CB69DE">
              <w:t>(lektura oznaczona * - dostarcza wykładowca)</w:t>
            </w:r>
          </w:p>
          <w:p w:rsidR="009549F5" w:rsidRPr="00CB69DE" w:rsidRDefault="009549F5" w:rsidP="00CB69DE">
            <w:pPr>
              <w:suppressAutoHyphens/>
              <w:ind w:left="720"/>
              <w:rPr>
                <w:lang w:val="pl-PL"/>
              </w:rPr>
            </w:pPr>
          </w:p>
          <w:p w:rsidR="009549F5" w:rsidRPr="00CB69DE" w:rsidRDefault="009549F5" w:rsidP="00CB69DE">
            <w:pPr>
              <w:widowControl w:val="0"/>
              <w:rPr>
                <w:color w:val="000000"/>
                <w:sz w:val="24"/>
                <w:szCs w:val="24"/>
                <w:lang w:val="pl-PL"/>
              </w:rPr>
            </w:pPr>
          </w:p>
        </w:tc>
      </w:tr>
      <w:tr w:rsidR="009549F5">
        <w:trPr>
          <w:trHeight w:val="3840"/>
        </w:trPr>
        <w:tc>
          <w:tcPr>
            <w:tcW w:w="98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49F5" w:rsidRPr="00CB69DE" w:rsidRDefault="009549F5" w:rsidP="00CB69DE">
            <w:pPr>
              <w:widowControl w:val="0"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9549F5" w:rsidRPr="00FB714B" w:rsidRDefault="009549F5">
      <w:pPr>
        <w:widowControl w:val="0"/>
        <w:rPr>
          <w:rFonts w:ascii="Arial" w:hAnsi="Arial" w:cs="Arial"/>
          <w:color w:val="000000"/>
          <w:lang w:val="pl-PL"/>
        </w:rPr>
      </w:pPr>
      <w:r w:rsidRPr="00FB714B">
        <w:rPr>
          <w:rFonts w:ascii="Arial" w:hAnsi="Arial" w:cs="Arial"/>
          <w:color w:val="000000"/>
          <w:lang w:val="pl-PL"/>
        </w:rPr>
        <w:t>Bilans godzinowy zgodny z CNPS (Całkowity Nakład Pracy Studenta)</w:t>
      </w:r>
    </w:p>
    <w:p w:rsidR="009549F5" w:rsidRPr="00FB714B" w:rsidRDefault="009549F5">
      <w:pPr>
        <w:widowControl w:val="0"/>
        <w:rPr>
          <w:rFonts w:ascii="Arial" w:hAnsi="Arial" w:cs="Arial"/>
          <w:color w:val="000000"/>
          <w:lang w:val="pl-PL"/>
        </w:rPr>
      </w:pPr>
    </w:p>
    <w:tbl>
      <w:tblPr>
        <w:tblW w:w="97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246"/>
      </w:tblGrid>
      <w:tr w:rsidR="009549F5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Wykład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549F5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Konwersatorium (ćwiczenia, laboratorium itd.)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9549F5" w:rsidRPr="00FB714B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Pozostałe godziny kontaktu studenta z prowadzącym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rFonts w:ascii="Arial" w:hAnsi="Arial" w:cs="Arial"/>
                <w:color w:val="000000"/>
                <w:lang w:val="pl-PL"/>
              </w:rPr>
            </w:pPr>
          </w:p>
        </w:tc>
      </w:tr>
      <w:tr w:rsidR="009549F5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Lektura w ramach przygotowania do zajęć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35</w:t>
            </w:r>
          </w:p>
        </w:tc>
      </w:tr>
      <w:tr w:rsidR="009549F5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Przygotowanie pracy pisemnej lub referatu po zapoznaniu się z niezbędną literaturą przedmiotu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9549F5" w:rsidRPr="00FB714B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Przygotowanie projektu lub prezentacji na podany temat (praca w grupie)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rFonts w:ascii="Arial" w:hAnsi="Arial" w:cs="Arial"/>
                <w:color w:val="000000"/>
                <w:lang w:val="pl-PL"/>
              </w:rPr>
            </w:pPr>
          </w:p>
        </w:tc>
      </w:tr>
      <w:tr w:rsidR="009549F5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widowControl w:val="0"/>
              <w:spacing w:line="276" w:lineRule="auto"/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Przygotowanie do zaliczenia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9549F5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</w:rPr>
            </w:pPr>
            <w:r w:rsidRPr="00CB69DE">
              <w:rPr>
                <w:rFonts w:ascii="Arial" w:hAnsi="Arial" w:cs="Arial"/>
                <w:color w:val="000000"/>
              </w:rPr>
              <w:t>Ogółem bilans czasu pracy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9549F5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center"/>
              <w:rPr>
                <w:rFonts w:ascii="Arial" w:hAnsi="Arial" w:cs="Arial"/>
                <w:color w:val="000000"/>
                <w:lang w:val="pl-PL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>Ilość punktów ECTS w zależności od przyjętego przelicznika</w:t>
            </w:r>
          </w:p>
        </w:tc>
        <w:tc>
          <w:tcPr>
            <w:tcW w:w="1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549F5" w:rsidRPr="00CB69DE" w:rsidRDefault="009549F5" w:rsidP="00CB69D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CB69DE">
              <w:rPr>
                <w:rFonts w:ascii="Arial" w:hAnsi="Arial" w:cs="Arial"/>
                <w:color w:val="000000"/>
                <w:lang w:val="pl-PL"/>
              </w:rPr>
              <w:t xml:space="preserve"> </w:t>
            </w:r>
            <w:r w:rsidRPr="00CB69DE">
              <w:rPr>
                <w:rFonts w:ascii="Arial" w:hAnsi="Arial" w:cs="Arial"/>
                <w:color w:val="000000"/>
              </w:rPr>
              <w:t>4</w:t>
            </w:r>
          </w:p>
        </w:tc>
      </w:tr>
    </w:tbl>
    <w:p w:rsidR="009549F5" w:rsidRDefault="009549F5">
      <w:pPr>
        <w:widowControl w:val="0"/>
        <w:rPr>
          <w:color w:val="000000"/>
        </w:rPr>
      </w:pPr>
      <w:bookmarkStart w:id="1" w:name="_gjdgxs" w:colFirst="0" w:colLast="0"/>
      <w:bookmarkEnd w:id="1"/>
    </w:p>
    <w:p w:rsidR="009549F5" w:rsidRDefault="009549F5">
      <w:pPr>
        <w:widowControl w:val="0"/>
        <w:rPr>
          <w:rFonts w:ascii="Tahoma" w:hAnsi="Tahoma" w:cs="Tahoma"/>
          <w:color w:val="000000"/>
          <w:sz w:val="16"/>
          <w:szCs w:val="16"/>
        </w:rPr>
      </w:pPr>
    </w:p>
    <w:sectPr w:rsidR="009549F5" w:rsidSect="00AD393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9F5" w:rsidRDefault="009549F5">
      <w:r>
        <w:separator/>
      </w:r>
    </w:p>
  </w:endnote>
  <w:endnote w:type="continuationSeparator" w:id="0">
    <w:p w:rsidR="009549F5" w:rsidRDefault="0095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F5" w:rsidRDefault="009549F5">
    <w:pPr>
      <w:widowControl w:val="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F5" w:rsidRDefault="009549F5">
    <w:pPr>
      <w:widowControl w:val="0"/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</w:p>
  <w:p w:rsidR="009549F5" w:rsidRDefault="009549F5">
    <w:pPr>
      <w:widowControl w:val="0"/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1246BE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F5" w:rsidRDefault="009549F5">
    <w:pPr>
      <w:widowControl w:val="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9F5" w:rsidRDefault="009549F5">
      <w:r>
        <w:separator/>
      </w:r>
    </w:p>
  </w:footnote>
  <w:footnote w:type="continuationSeparator" w:id="0">
    <w:p w:rsidR="009549F5" w:rsidRDefault="00954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F5" w:rsidRDefault="009549F5">
    <w:pPr>
      <w:keepNext/>
      <w:widowControl w:val="0"/>
      <w:jc w:val="right"/>
      <w:rPr>
        <w:rFonts w:ascii="Arial" w:hAnsi="Arial" w:cs="Arial"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F5" w:rsidRDefault="009549F5">
    <w:pPr>
      <w:widowControl w:val="0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CC5144C"/>
    <w:multiLevelType w:val="multilevel"/>
    <w:tmpl w:val="975AEBA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4"/>
        <w:szCs w:val="1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2">
    <w:nsid w:val="4DB44914"/>
    <w:multiLevelType w:val="multilevel"/>
    <w:tmpl w:val="B534FF5C"/>
    <w:lvl w:ilvl="0">
      <w:start w:val="1"/>
      <w:numFmt w:val="decimal"/>
      <w:lvlText w:val=""/>
      <w:lvlJc w:val="left"/>
      <w:rPr>
        <w:b w:val="0"/>
        <w:bCs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rPr>
        <w:vertAlign w:val="baseline"/>
      </w:rPr>
    </w:lvl>
    <w:lvl w:ilvl="2">
      <w:start w:val="1"/>
      <w:numFmt w:val="decimal"/>
      <w:lvlText w:val=""/>
      <w:lvlJc w:val="left"/>
      <w:rPr>
        <w:vertAlign w:val="baseline"/>
      </w:rPr>
    </w:lvl>
    <w:lvl w:ilvl="3">
      <w:start w:val="1"/>
      <w:numFmt w:val="decimal"/>
      <w:lvlText w:val=""/>
      <w:lvlJc w:val="left"/>
      <w:rPr>
        <w:vertAlign w:val="baseline"/>
      </w:rPr>
    </w:lvl>
    <w:lvl w:ilvl="4">
      <w:start w:val="1"/>
      <w:numFmt w:val="decimal"/>
      <w:lvlText w:val=""/>
      <w:lvlJc w:val="left"/>
      <w:rPr>
        <w:vertAlign w:val="baseline"/>
      </w:rPr>
    </w:lvl>
    <w:lvl w:ilvl="5">
      <w:start w:val="1"/>
      <w:numFmt w:val="decimal"/>
      <w:lvlText w:val=""/>
      <w:lvlJc w:val="left"/>
      <w:rPr>
        <w:vertAlign w:val="baseline"/>
      </w:rPr>
    </w:lvl>
    <w:lvl w:ilvl="6">
      <w:start w:val="1"/>
      <w:numFmt w:val="decimal"/>
      <w:lvlText w:val=""/>
      <w:lvlJc w:val="left"/>
      <w:rPr>
        <w:vertAlign w:val="baseline"/>
      </w:rPr>
    </w:lvl>
    <w:lvl w:ilvl="7">
      <w:start w:val="1"/>
      <w:numFmt w:val="decimal"/>
      <w:lvlText w:val=""/>
      <w:lvlJc w:val="left"/>
      <w:rPr>
        <w:vertAlign w:val="baseline"/>
      </w:rPr>
    </w:lvl>
    <w:lvl w:ilvl="8">
      <w:start w:val="1"/>
      <w:numFmt w:val="decimal"/>
      <w:lvlText w:val=""/>
      <w:lvlJc w:val="left"/>
      <w:rPr>
        <w:vertAlign w:val="baseline"/>
      </w:rPr>
    </w:lvl>
  </w:abstractNum>
  <w:abstractNum w:abstractNumId="3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AE3"/>
    <w:rsid w:val="001246BE"/>
    <w:rsid w:val="002C13CB"/>
    <w:rsid w:val="003E0CC0"/>
    <w:rsid w:val="007A3A2E"/>
    <w:rsid w:val="007D2ED5"/>
    <w:rsid w:val="009549F5"/>
    <w:rsid w:val="009626C0"/>
    <w:rsid w:val="00A80987"/>
    <w:rsid w:val="00AA5FF2"/>
    <w:rsid w:val="00AD393A"/>
    <w:rsid w:val="00B93AE3"/>
    <w:rsid w:val="00C02D60"/>
    <w:rsid w:val="00CB69DE"/>
    <w:rsid w:val="00D84D25"/>
    <w:rsid w:val="00DD4838"/>
    <w:rsid w:val="00FB3E24"/>
    <w:rsid w:val="00FB714B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93A"/>
    <w:rPr>
      <w:sz w:val="20"/>
      <w:szCs w:val="20"/>
      <w:lang w:val="es-E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D393A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D393A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D393A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D393A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D393A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D393A"/>
    <w:pPr>
      <w:keepNext/>
      <w:keepLines/>
      <w:spacing w:before="200" w:after="4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1836"/>
    <w:rPr>
      <w:rFonts w:asciiTheme="majorHAnsi" w:eastAsiaTheme="majorEastAsia" w:hAnsiTheme="majorHAnsi" w:cstheme="majorBidi"/>
      <w:b/>
      <w:bCs/>
      <w:kern w:val="32"/>
      <w:sz w:val="32"/>
      <w:szCs w:val="32"/>
      <w:lang w:val="es-E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836"/>
    <w:rPr>
      <w:rFonts w:asciiTheme="majorHAnsi" w:eastAsiaTheme="majorEastAsia" w:hAnsiTheme="majorHAnsi" w:cstheme="majorBidi"/>
      <w:b/>
      <w:bCs/>
      <w:i/>
      <w:iCs/>
      <w:sz w:val="28"/>
      <w:szCs w:val="28"/>
      <w:lang w:val="es-E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1836"/>
    <w:rPr>
      <w:rFonts w:asciiTheme="majorHAnsi" w:eastAsiaTheme="majorEastAsia" w:hAnsiTheme="majorHAnsi" w:cstheme="majorBidi"/>
      <w:b/>
      <w:bCs/>
      <w:sz w:val="26"/>
      <w:szCs w:val="26"/>
      <w:lang w:val="es-E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1836"/>
    <w:rPr>
      <w:rFonts w:asciiTheme="minorHAnsi" w:eastAsiaTheme="minorEastAsia" w:hAnsiTheme="minorHAnsi" w:cstheme="minorBidi"/>
      <w:b/>
      <w:bCs/>
      <w:sz w:val="28"/>
      <w:szCs w:val="28"/>
      <w:lang w:val="es-E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836"/>
    <w:rPr>
      <w:rFonts w:asciiTheme="minorHAnsi" w:eastAsiaTheme="minorEastAsia" w:hAnsiTheme="minorHAnsi" w:cstheme="minorBidi"/>
      <w:b/>
      <w:bCs/>
      <w:i/>
      <w:iCs/>
      <w:sz w:val="26"/>
      <w:szCs w:val="26"/>
      <w:lang w:val="es-E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836"/>
    <w:rPr>
      <w:rFonts w:asciiTheme="minorHAnsi" w:eastAsiaTheme="minorEastAsia" w:hAnsiTheme="minorHAnsi" w:cstheme="minorBidi"/>
      <w:b/>
      <w:bCs/>
      <w:lang w:val="es-ES"/>
    </w:rPr>
  </w:style>
  <w:style w:type="table" w:customStyle="1" w:styleId="TableNormal1">
    <w:name w:val="Table Normal1"/>
    <w:uiPriority w:val="99"/>
    <w:rsid w:val="00AD393A"/>
    <w:rPr>
      <w:sz w:val="20"/>
      <w:szCs w:val="20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AD393A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831836"/>
    <w:rPr>
      <w:rFonts w:asciiTheme="majorHAnsi" w:eastAsiaTheme="majorEastAsia" w:hAnsiTheme="majorHAnsi" w:cstheme="majorBidi"/>
      <w:b/>
      <w:bCs/>
      <w:kern w:val="28"/>
      <w:sz w:val="32"/>
      <w:szCs w:val="32"/>
      <w:lang w:val="es-E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D393A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831836"/>
    <w:rPr>
      <w:rFonts w:asciiTheme="majorHAnsi" w:eastAsiaTheme="majorEastAsia" w:hAnsiTheme="majorHAnsi" w:cstheme="majorBidi"/>
      <w:sz w:val="24"/>
      <w:szCs w:val="24"/>
      <w:lang w:val="es-ES"/>
    </w:rPr>
  </w:style>
  <w:style w:type="table" w:customStyle="1" w:styleId="Styl">
    <w:name w:val="Styl"/>
    <w:basedOn w:val="TableNormal1"/>
    <w:uiPriority w:val="99"/>
    <w:rsid w:val="00AD393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Styl15">
    <w:name w:val="Styl15"/>
    <w:basedOn w:val="TableNormal1"/>
    <w:uiPriority w:val="99"/>
    <w:rsid w:val="00AD393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14">
    <w:name w:val="Styl14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13">
    <w:name w:val="Styl13"/>
    <w:basedOn w:val="TableNormal1"/>
    <w:uiPriority w:val="99"/>
    <w:rsid w:val="00AD393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12">
    <w:name w:val="Styl12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11">
    <w:name w:val="Styl11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10">
    <w:name w:val="Styl10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9">
    <w:name w:val="Styl9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">
    <w:name w:val="Styl8"/>
    <w:basedOn w:val="TableNormal1"/>
    <w:uiPriority w:val="99"/>
    <w:rsid w:val="00AD393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Styl7">
    <w:name w:val="Styl7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6">
    <w:name w:val="Styl6"/>
    <w:basedOn w:val="TableNormal1"/>
    <w:uiPriority w:val="99"/>
    <w:rsid w:val="00AD393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5">
    <w:name w:val="Styl5"/>
    <w:basedOn w:val="TableNormal1"/>
    <w:uiPriority w:val="99"/>
    <w:rsid w:val="00AD393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Styl4">
    <w:name w:val="Styl4"/>
    <w:basedOn w:val="TableNormal1"/>
    <w:uiPriority w:val="99"/>
    <w:rsid w:val="00AD393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Styl3">
    <w:name w:val="Styl3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2">
    <w:name w:val="Styl2"/>
    <w:basedOn w:val="TableNormal1"/>
    <w:uiPriority w:val="99"/>
    <w:rsid w:val="00AD393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1">
    <w:name w:val="Styl1"/>
    <w:basedOn w:val="TableNormal1"/>
    <w:uiPriority w:val="99"/>
    <w:rsid w:val="00AD393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FB714B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B71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821</Words>
  <Characters>4930</Characters>
  <Application>Microsoft Office Word</Application>
  <DocSecurity>0</DocSecurity>
  <Lines>41</Lines>
  <Paragraphs>11</Paragraphs>
  <ScaleCrop>false</ScaleCrop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</dc:title>
  <dc:subject/>
  <dc:creator/>
  <cp:keywords/>
  <dc:description/>
  <cp:lastModifiedBy>Pindels</cp:lastModifiedBy>
  <cp:revision>4</cp:revision>
  <dcterms:created xsi:type="dcterms:W3CDTF">2018-11-19T12:33:00Z</dcterms:created>
  <dcterms:modified xsi:type="dcterms:W3CDTF">2019-02-18T14:40:00Z</dcterms:modified>
</cp:coreProperties>
</file>