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AD" w:rsidRPr="00615820" w:rsidRDefault="008B01AD" w:rsidP="008B01AD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615820">
        <w:rPr>
          <w:rFonts w:ascii="Arial" w:hAnsi="Arial" w:cs="Arial"/>
          <w:i/>
          <w:iCs/>
          <w:sz w:val="22"/>
          <w:szCs w:val="22"/>
          <w:lang w:val="pl-PL"/>
        </w:rPr>
        <w:t>Załącznik nr 4 do Zarządzenia Nr……</w:t>
      </w:r>
      <w:proofErr w:type="gramStart"/>
      <w:r w:rsidRPr="00615820">
        <w:rPr>
          <w:rFonts w:ascii="Arial" w:hAnsi="Arial" w:cs="Arial"/>
          <w:i/>
          <w:iCs/>
          <w:sz w:val="22"/>
          <w:szCs w:val="22"/>
          <w:lang w:val="pl-PL"/>
        </w:rPr>
        <w:t>…….</w:t>
      </w:r>
      <w:proofErr w:type="gramEnd"/>
      <w:r w:rsidRPr="00615820">
        <w:rPr>
          <w:rFonts w:ascii="Arial" w:hAnsi="Arial" w:cs="Arial"/>
          <w:i/>
          <w:iCs/>
          <w:sz w:val="22"/>
          <w:szCs w:val="22"/>
          <w:lang w:val="pl-PL"/>
        </w:rPr>
        <w:t>.</w:t>
      </w:r>
    </w:p>
    <w:p w:rsidR="008B01AD" w:rsidRPr="000F7997" w:rsidRDefault="008B01AD" w:rsidP="008B01AD">
      <w:pPr>
        <w:jc w:val="right"/>
        <w:rPr>
          <w:rFonts w:ascii="Arial" w:eastAsia="Arial" w:hAnsi="Arial" w:cs="Arial"/>
          <w:lang w:val="pl-PL"/>
        </w:rPr>
      </w:pPr>
    </w:p>
    <w:p w:rsidR="008B01AD" w:rsidRPr="000F7997" w:rsidRDefault="008B01AD" w:rsidP="008B01AD">
      <w:pPr>
        <w:jc w:val="right"/>
        <w:rPr>
          <w:rFonts w:ascii="Arial" w:eastAsia="Arial" w:hAnsi="Arial" w:cs="Arial"/>
          <w:lang w:val="pl-PL"/>
        </w:rPr>
      </w:pPr>
    </w:p>
    <w:p w:rsidR="008B01AD" w:rsidRDefault="008B01AD" w:rsidP="008B01AD">
      <w:pPr>
        <w:keepNext/>
        <w:numPr>
          <w:ilvl w:val="0"/>
          <w:numId w:val="1"/>
        </w:numPr>
        <w:ind w:hanging="43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KARTA KURSU</w:t>
      </w:r>
    </w:p>
    <w:p w:rsidR="008B01AD" w:rsidRDefault="008B01AD" w:rsidP="008B01AD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964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7660"/>
      </w:tblGrid>
      <w:tr w:rsidR="008B01AD" w:rsidRPr="000F7997" w:rsidTr="002A0DFA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spacing w:before="57" w:after="57"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Nazwa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8B01AD" w:rsidRDefault="008B01AD" w:rsidP="002A0DFA">
            <w:pPr>
              <w:spacing w:before="60" w:after="60" w:line="276" w:lineRule="auto"/>
              <w:jc w:val="center"/>
              <w:rPr>
                <w:lang w:val="pl-PL" w:eastAsia="en-US"/>
              </w:rPr>
            </w:pPr>
            <w:r w:rsidRPr="00F9796A"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Doskonal</w:t>
            </w:r>
            <w:r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enie sprawności językowych I</w:t>
            </w:r>
            <w:r w:rsidR="000F7997"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b</w:t>
            </w:r>
            <w:bookmarkStart w:id="0" w:name="_GoBack"/>
            <w:bookmarkEnd w:id="0"/>
          </w:p>
        </w:tc>
      </w:tr>
      <w:tr w:rsidR="008B01AD" w:rsidTr="002A0DFA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spacing w:before="57" w:after="57" w:line="276" w:lineRule="auto"/>
              <w:jc w:val="center"/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eastAsia="en-US"/>
              </w:rPr>
              <w:t>Nazwa w j. ang.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8B01AD" w:rsidRDefault="008B01AD" w:rsidP="002A0DFA">
            <w:pPr>
              <w:spacing w:before="60" w:after="60" w:line="276" w:lineRule="auto"/>
              <w:jc w:val="center"/>
              <w:rPr>
                <w:lang w:val="pl-PL" w:eastAsia="en-US"/>
              </w:rPr>
            </w:pPr>
          </w:p>
        </w:tc>
      </w:tr>
    </w:tbl>
    <w:p w:rsidR="008B01AD" w:rsidRDefault="008B01AD" w:rsidP="008B01AD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B01AD" w:rsidTr="002A0DF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suppressLineNumbers/>
              <w:suppressAutoHyphens/>
              <w:autoSpaceDE w:val="0"/>
              <w:spacing w:before="57" w:after="57" w:line="276" w:lineRule="auto"/>
              <w:ind w:hanging="196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01AD" w:rsidRDefault="008B01AD" w:rsidP="002A0DF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dr Danuta Kucała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Zespół dydaktyczny</w:t>
            </w:r>
          </w:p>
        </w:tc>
      </w:tr>
      <w:tr w:rsidR="008B01AD" w:rsidTr="002A0DFA">
        <w:trPr>
          <w:cantSplit/>
          <w:trHeight w:val="51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01AD" w:rsidRDefault="008B01AD" w:rsidP="002A0DF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pl-PL" w:eastAsia="pl-PL"/>
              </w:rPr>
              <w:t>mgr Barbara Hrabal</w:t>
            </w:r>
          </w:p>
        </w:tc>
      </w:tr>
      <w:tr w:rsidR="008B01AD" w:rsidTr="002A0DF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B01AD" w:rsidRDefault="008B01AD" w:rsidP="002A0DF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B01AD" w:rsidRDefault="008B01AD" w:rsidP="002A0DF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8B01AD" w:rsidTr="002A0DF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01AD" w:rsidRDefault="008B01AD" w:rsidP="002A0DFA">
            <w:pPr>
              <w:suppressLineNumbers/>
              <w:suppressAutoHyphens/>
              <w:autoSpaceDE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01AD" w:rsidRDefault="008B01AD" w:rsidP="002A0DF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663C07" w:rsidRPr="00D829D8" w:rsidRDefault="00663C07" w:rsidP="00663C07">
      <w:pPr>
        <w:rPr>
          <w:rFonts w:ascii="Arial" w:hAnsi="Arial" w:cs="Arial"/>
          <w:sz w:val="22"/>
          <w:szCs w:val="22"/>
          <w:lang w:val="pl-PL"/>
        </w:rPr>
      </w:pPr>
      <w:r w:rsidRPr="00D829D8">
        <w:rPr>
          <w:rFonts w:ascii="Arial" w:hAnsi="Arial" w:cs="Arial"/>
          <w:b/>
          <w:bCs/>
          <w:sz w:val="22"/>
          <w:szCs w:val="22"/>
          <w:lang w:val="pl-PL"/>
        </w:rPr>
        <w:t>Opis kursu (cele kształcenia)</w:t>
      </w:r>
    </w:p>
    <w:p w:rsidR="00663C07" w:rsidRPr="00D829D8" w:rsidRDefault="00663C07" w:rsidP="00663C07">
      <w:pPr>
        <w:rPr>
          <w:rFonts w:ascii="Arial" w:hAnsi="Arial" w:cs="Arial"/>
          <w:sz w:val="22"/>
          <w:szCs w:val="22"/>
          <w:lang w:val="pl-PL"/>
        </w:rPr>
      </w:pPr>
    </w:p>
    <w:p w:rsidR="00C168B8" w:rsidRPr="00C168B8" w:rsidRDefault="00C168B8" w:rsidP="00C168B8">
      <w:pPr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C168B8">
        <w:rPr>
          <w:rFonts w:ascii="Arial" w:hAnsi="Arial" w:cs="Arial"/>
          <w:noProof/>
          <w:sz w:val="20"/>
          <w:szCs w:val="20"/>
          <w:lang w:val="pl-PL"/>
        </w:rPr>
        <w:t>Studenci w tym semestrze powinni opanować umiejętności język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 xml:space="preserve">owe i kulturowe na poziomie A1 i </w:t>
      </w: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A2 </w:t>
      </w:r>
      <w:r w:rsidRPr="00C168B8">
        <w:rPr>
          <w:rFonts w:ascii="Arial" w:hAnsi="Arial" w:cs="Arial"/>
          <w:i/>
          <w:noProof/>
          <w:sz w:val="20"/>
          <w:szCs w:val="20"/>
          <w:lang w:val="pl-PL"/>
        </w:rPr>
        <w:t>Common</w:t>
      </w: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C168B8">
        <w:rPr>
          <w:rFonts w:ascii="Arial" w:hAnsi="Arial" w:cs="Arial"/>
          <w:i/>
          <w:noProof/>
          <w:sz w:val="20"/>
          <w:szCs w:val="20"/>
          <w:lang w:val="pl-PL"/>
        </w:rPr>
        <w:t xml:space="preserve">European Framework. </w:t>
      </w: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W trakcie </w:t>
      </w:r>
      <w:r w:rsidR="0016656F">
        <w:rPr>
          <w:rFonts w:ascii="Arial" w:hAnsi="Arial" w:cs="Arial"/>
          <w:noProof/>
          <w:sz w:val="20"/>
          <w:szCs w:val="20"/>
          <w:lang w:val="pl-PL"/>
        </w:rPr>
        <w:t xml:space="preserve">tych </w:t>
      </w:r>
      <w:r w:rsidRPr="00C168B8">
        <w:rPr>
          <w:rFonts w:ascii="Arial" w:hAnsi="Arial" w:cs="Arial"/>
          <w:noProof/>
          <w:sz w:val="20"/>
          <w:szCs w:val="20"/>
          <w:lang w:val="pl-PL"/>
        </w:rPr>
        <w:t xml:space="preserve">zajęć </w:t>
      </w:r>
      <w:r w:rsidR="0016656F">
        <w:rPr>
          <w:rFonts w:ascii="Arial" w:hAnsi="Arial" w:cs="Arial"/>
          <w:noProof/>
          <w:sz w:val="20"/>
          <w:szCs w:val="20"/>
          <w:lang w:val="pl-PL"/>
        </w:rPr>
        <w:t>ćwiczona i rozwijana jest jedna ze sprawności będąca także częścią zajęć z Praktycznej nauki języka hiszpańskiego II.</w:t>
      </w:r>
    </w:p>
    <w:p w:rsidR="00C168B8" w:rsidRPr="00C168B8" w:rsidRDefault="00C168B8" w:rsidP="00C168B8">
      <w:pPr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C168B8">
        <w:rPr>
          <w:rFonts w:ascii="Arial" w:hAnsi="Arial" w:cs="Arial"/>
          <w:noProof/>
          <w:sz w:val="20"/>
          <w:szCs w:val="20"/>
          <w:lang w:val="pl-PL"/>
        </w:rPr>
        <w:t>W ramach zajęć student nabywa umiejętność</w:t>
      </w:r>
      <w:r w:rsidR="00DB20F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DB20F6" w:rsidRPr="00DB20F6">
        <w:rPr>
          <w:rFonts w:ascii="Arial" w:hAnsi="Arial" w:cs="Arial"/>
          <w:b/>
          <w:noProof/>
          <w:sz w:val="20"/>
          <w:szCs w:val="20"/>
          <w:lang w:val="pl-PL"/>
        </w:rPr>
        <w:t>rozumienia ze słuchu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16656F">
        <w:rPr>
          <w:rFonts w:ascii="Arial" w:hAnsi="Arial" w:cs="Arial"/>
          <w:noProof/>
          <w:sz w:val="20"/>
          <w:szCs w:val="20"/>
          <w:lang w:val="pl-PL"/>
        </w:rPr>
        <w:t>różnego typu tekstów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 xml:space="preserve">, krótkich i dłuższych jak </w:t>
      </w:r>
      <w:r w:rsidR="00DB20F6">
        <w:rPr>
          <w:rFonts w:ascii="Arial" w:hAnsi="Arial" w:cs="Arial"/>
          <w:noProof/>
          <w:sz w:val="20"/>
          <w:szCs w:val="20"/>
          <w:lang w:val="pl-PL"/>
        </w:rPr>
        <w:t xml:space="preserve">historyjki, narracje 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>i opowiadania</w:t>
      </w:r>
      <w:r w:rsidR="00D829D8">
        <w:rPr>
          <w:rFonts w:ascii="Arial" w:hAnsi="Arial" w:cs="Arial"/>
          <w:noProof/>
          <w:sz w:val="20"/>
          <w:szCs w:val="20"/>
          <w:lang w:val="pl-PL"/>
        </w:rPr>
        <w:t xml:space="preserve"> oraz fragmenty dłuższych tekstów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  <w:r w:rsidR="00DB20F6">
        <w:rPr>
          <w:rFonts w:ascii="Arial" w:hAnsi="Arial" w:cs="Arial"/>
          <w:noProof/>
          <w:sz w:val="20"/>
          <w:szCs w:val="20"/>
          <w:lang w:val="pl-PL"/>
        </w:rPr>
        <w:t xml:space="preserve">Także tekstów typu wywiady, rozmowy. 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 xml:space="preserve">Student rozumiejąc </w:t>
      </w:r>
      <w:r w:rsidR="00DB20F6">
        <w:rPr>
          <w:rFonts w:ascii="Arial" w:hAnsi="Arial" w:cs="Arial"/>
          <w:noProof/>
          <w:sz w:val="20"/>
          <w:szCs w:val="20"/>
          <w:lang w:val="pl-PL"/>
        </w:rPr>
        <w:t xml:space="preserve">wysłuchany </w:t>
      </w:r>
      <w:r w:rsidR="00771447">
        <w:rPr>
          <w:rFonts w:ascii="Arial" w:hAnsi="Arial" w:cs="Arial"/>
          <w:noProof/>
          <w:sz w:val="20"/>
          <w:szCs w:val="20"/>
          <w:lang w:val="pl-PL"/>
        </w:rPr>
        <w:t>tekst umie odpowiedzieć na pytania, streścić tekst oraz wykonać sprawdzające ćwiczenia.</w:t>
      </w:r>
      <w:r w:rsidR="008B614C">
        <w:rPr>
          <w:rFonts w:ascii="Arial" w:hAnsi="Arial" w:cs="Arial"/>
          <w:noProof/>
          <w:sz w:val="20"/>
          <w:szCs w:val="20"/>
          <w:lang w:val="pl-PL"/>
        </w:rPr>
        <w:t xml:space="preserve"> Możliwe jest też pisanie krótkich wypracowań na bazie czytanych tekstów.</w:t>
      </w:r>
    </w:p>
    <w:p w:rsidR="00C168B8" w:rsidRPr="00C168B8" w:rsidRDefault="00C168B8" w:rsidP="00C168B8">
      <w:pPr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C168B8">
        <w:rPr>
          <w:rFonts w:ascii="Arial" w:hAnsi="Arial" w:cs="Arial"/>
          <w:noProof/>
          <w:sz w:val="20"/>
          <w:szCs w:val="20"/>
          <w:lang w:val="pl-PL"/>
        </w:rPr>
        <w:t>W trakcie zajęć przeprowadzana jest kontrola i ocena zarówno bieżąca (kształtująca) jak i podsumowująca.</w:t>
      </w:r>
    </w:p>
    <w:p w:rsidR="00663C07" w:rsidRPr="00615820" w:rsidRDefault="00663C07" w:rsidP="00663C07">
      <w:pPr>
        <w:rPr>
          <w:rFonts w:ascii="Arial" w:hAnsi="Arial" w:cs="Arial"/>
          <w:sz w:val="22"/>
          <w:szCs w:val="22"/>
          <w:lang w:val="pl-PL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Warunki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wstępne</w:t>
      </w:r>
      <w:proofErr w:type="spellEnd"/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5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3C07" w:rsidRPr="000F7997" w:rsidTr="008F0F90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663C07" w:rsidRPr="001A60E1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7699" w:type="dxa"/>
            <w:vAlign w:val="center"/>
          </w:tcPr>
          <w:p w:rsidR="00663C07" w:rsidRPr="00C168B8" w:rsidRDefault="003351CF" w:rsidP="008F0F90">
            <w:pPr>
              <w:spacing w:before="57" w:after="57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742589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  <w:lang w:val="pl-PL"/>
              </w:rPr>
              <w:t xml:space="preserve">    </w:t>
            </w:r>
            <w:r w:rsidR="00663C07" w:rsidRPr="00C168B8"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</w:p>
        </w:tc>
      </w:tr>
      <w:tr w:rsidR="00663C07" w:rsidRPr="000F7997" w:rsidTr="008F0F90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663C07" w:rsidRPr="00C168B8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168B8">
              <w:rPr>
                <w:rFonts w:ascii="Arial" w:hAnsi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91F7D" w:rsidRPr="003C221C" w:rsidRDefault="00D91F7D" w:rsidP="00D91F7D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 xml:space="preserve">Rozumienie prostego tekstu, rozumienie tekstu ze słuchu – krótkich dialogów, wypowiedzi własnej – umiejętność komunikacji w podstawowych sytuacjach życia codziennego i tworzenia tekstu – krótkich notatek, listów, itp. </w:t>
            </w:r>
            <w:r w:rsidRPr="003C221C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r w:rsidRPr="003C221C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:rsidR="00663C07" w:rsidRPr="00615820" w:rsidRDefault="00663C07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63C07" w:rsidTr="008F0F90">
        <w:tc>
          <w:tcPr>
            <w:tcW w:w="1941" w:type="dxa"/>
            <w:shd w:val="clear" w:color="auto" w:fill="DBE5F1"/>
            <w:vAlign w:val="center"/>
          </w:tcPr>
          <w:p w:rsidR="00663C07" w:rsidRPr="00C168B8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168B8">
              <w:rPr>
                <w:rFonts w:ascii="Arial" w:hAnsi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663C07" w:rsidRPr="001A60E1" w:rsidRDefault="00D91F7D" w:rsidP="008F0F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Praktyczna nauka języka hiszpańskiego I</w:t>
            </w:r>
          </w:p>
          <w:p w:rsidR="00663C07" w:rsidRPr="001A60E1" w:rsidRDefault="00663C07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DB20F6" w:rsidRDefault="00DB20F6" w:rsidP="00663C07">
      <w:pPr>
        <w:rPr>
          <w:rFonts w:ascii="Arial" w:hAnsi="Arial" w:cs="Arial"/>
          <w:sz w:val="22"/>
          <w:szCs w:val="22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Efekty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kształcenia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63C07" w:rsidRDefault="00663C07" w:rsidP="00663C0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6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63C07" w:rsidTr="008F0F90">
        <w:trPr>
          <w:trHeight w:val="920"/>
        </w:trPr>
        <w:tc>
          <w:tcPr>
            <w:tcW w:w="1979" w:type="dxa"/>
            <w:shd w:val="clear" w:color="auto" w:fill="DBE5F1"/>
            <w:vAlign w:val="center"/>
          </w:tcPr>
          <w:p w:rsidR="00663C07" w:rsidRPr="001A60E1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Wiedza</w:t>
            </w:r>
            <w:proofErr w:type="spellEnd"/>
          </w:p>
        </w:tc>
        <w:tc>
          <w:tcPr>
            <w:tcW w:w="5296" w:type="dxa"/>
            <w:shd w:val="clear" w:color="auto" w:fill="DBE5F1"/>
            <w:vAlign w:val="center"/>
          </w:tcPr>
          <w:p w:rsidR="00663C07" w:rsidRPr="001A60E1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Efekt</w:t>
            </w:r>
            <w:proofErr w:type="spellEnd"/>
            <w:r w:rsidRPr="001A60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kształcenia</w:t>
            </w:r>
            <w:proofErr w:type="spellEnd"/>
            <w:r w:rsidRPr="001A60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1A60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365" w:type="dxa"/>
            <w:shd w:val="clear" w:color="auto" w:fill="DBE5F1"/>
            <w:vAlign w:val="center"/>
          </w:tcPr>
          <w:p w:rsidR="00663C07" w:rsidRPr="001A60E1" w:rsidRDefault="00663C07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Odniesienie</w:t>
            </w:r>
            <w:proofErr w:type="spellEnd"/>
            <w:r w:rsidRPr="001A60E1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efektów</w:t>
            </w:r>
            <w:proofErr w:type="spellEnd"/>
            <w:r w:rsidRPr="001A60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60E1">
              <w:rPr>
                <w:rFonts w:ascii="Arial" w:hAnsi="Arial" w:cs="Arial"/>
                <w:sz w:val="20"/>
                <w:szCs w:val="20"/>
              </w:rPr>
              <w:t>kierunkowych</w:t>
            </w:r>
            <w:proofErr w:type="spellEnd"/>
          </w:p>
        </w:tc>
      </w:tr>
    </w:tbl>
    <w:p w:rsidR="00E674B0" w:rsidRDefault="00E674B0"/>
    <w:p w:rsidR="00E674B0" w:rsidRDefault="00E674B0"/>
    <w:p w:rsidR="00E674B0" w:rsidRDefault="00E674B0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8"/>
        <w:gridCol w:w="5103"/>
        <w:gridCol w:w="2293"/>
      </w:tblGrid>
      <w:tr w:rsidR="00E674B0" w:rsidRPr="00B57806" w:rsidTr="008F0F90">
        <w:trPr>
          <w:cantSplit/>
          <w:trHeight w:val="1838"/>
        </w:trPr>
        <w:tc>
          <w:tcPr>
            <w:tcW w:w="1979" w:type="dxa"/>
            <w:vMerge/>
          </w:tcPr>
          <w:p w:rsidR="00E674B0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674B0" w:rsidRPr="00E674B0" w:rsidRDefault="00E674B0" w:rsidP="008F0F90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674B0">
              <w:rPr>
                <w:rFonts w:ascii="Arial" w:hAnsi="Arial" w:cs="Arial"/>
                <w:sz w:val="20"/>
                <w:szCs w:val="20"/>
                <w:lang w:val="pl-PL"/>
              </w:rPr>
              <w:t xml:space="preserve">W01: </w:t>
            </w:r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Ma świadomość kompleksowej natury języka hiszpańskiego oraz jego złożoności i historycznej zmienności jego znaczeń. </w:t>
            </w:r>
          </w:p>
        </w:tc>
        <w:tc>
          <w:tcPr>
            <w:tcW w:w="2365" w:type="dxa"/>
          </w:tcPr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674B0" w:rsidRPr="00B57806" w:rsidTr="008F0F9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Umiejętności</w:t>
            </w:r>
            <w:proofErr w:type="spellEnd"/>
          </w:p>
        </w:tc>
        <w:tc>
          <w:tcPr>
            <w:tcW w:w="5245" w:type="dxa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Efekt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kształcenia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410" w:type="dxa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Odniesienie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efektów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E674B0" w:rsidRPr="00B57806" w:rsidTr="008F0F90">
        <w:trPr>
          <w:cantSplit/>
          <w:trHeight w:val="2116"/>
        </w:trPr>
        <w:tc>
          <w:tcPr>
            <w:tcW w:w="1985" w:type="dxa"/>
            <w:vMerge/>
          </w:tcPr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674B0" w:rsidRPr="00E674B0" w:rsidRDefault="00E674B0" w:rsidP="008F0F90">
            <w:pPr>
              <w:jc w:val="both"/>
              <w:rPr>
                <w:rFonts w:ascii="Arial" w:eastAsia="MyriadPro-Regular" w:hAnsi="Arial" w:cs="Arial"/>
                <w:sz w:val="20"/>
                <w:szCs w:val="20"/>
                <w:lang w:val="pl-PL"/>
              </w:rPr>
            </w:pPr>
            <w:r w:rsidRPr="00E674B0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U01: Potrafi posługiwać się językiem hiszpańskim (mówionym i pisanym) w podstawowym zakresie w sytuacjach dnia codziennego.</w:t>
            </w:r>
          </w:p>
          <w:p w:rsidR="00E674B0" w:rsidRPr="00E674B0" w:rsidRDefault="00E674B0" w:rsidP="008F0F90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  <w:lang w:val="pl-PL"/>
              </w:rPr>
            </w:pPr>
          </w:p>
          <w:p w:rsidR="00E674B0" w:rsidRPr="00E674B0" w:rsidRDefault="00E674B0" w:rsidP="008F0F90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674B0">
              <w:rPr>
                <w:rFonts w:ascii="Arial" w:eastAsia="MyriadPro-Semibold" w:hAnsi="Arial" w:cs="Arial"/>
                <w:bCs/>
                <w:sz w:val="20"/>
                <w:szCs w:val="20"/>
                <w:lang w:val="pl-PL"/>
              </w:rPr>
              <w:t>U02:</w:t>
            </w:r>
            <w:r w:rsidRPr="00E674B0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val="pl-PL"/>
              </w:rPr>
              <w:t xml:space="preserve"> Posiada umiejętność przygotowania prostych wystąpień ustnych i dialogów w języku hiszpańskim</w:t>
            </w:r>
            <w:r w:rsidRPr="00E674B0">
              <w:rPr>
                <w:rFonts w:ascii="Arial" w:eastAsia="MyriadPro-Semibold" w:hAnsi="Arial" w:cs="Arial"/>
                <w:bCs/>
                <w:sz w:val="20"/>
                <w:szCs w:val="20"/>
                <w:lang w:val="pl-PL"/>
              </w:rPr>
              <w:t>, osadzonych w kontekście społeczno-kulturowym.</w:t>
            </w:r>
          </w:p>
        </w:tc>
        <w:tc>
          <w:tcPr>
            <w:tcW w:w="2410" w:type="dxa"/>
          </w:tcPr>
          <w:p w:rsidR="00E674B0" w:rsidRPr="00E674B0" w:rsidRDefault="00E674B0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K1_U10</w:t>
            </w: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K1_U09</w:t>
            </w:r>
          </w:p>
        </w:tc>
      </w:tr>
    </w:tbl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Pr="00B57806" w:rsidRDefault="00E674B0" w:rsidP="00E674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0"/>
        <w:gridCol w:w="5006"/>
        <w:gridCol w:w="2338"/>
      </w:tblGrid>
      <w:tr w:rsidR="00E674B0" w:rsidRPr="00B57806" w:rsidTr="008F0F9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Kompetencje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społeczne</w:t>
            </w:r>
            <w:proofErr w:type="spellEnd"/>
          </w:p>
        </w:tc>
        <w:tc>
          <w:tcPr>
            <w:tcW w:w="5245" w:type="dxa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Efekt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kształcenia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kursu</w:t>
            </w:r>
            <w:proofErr w:type="spellEnd"/>
          </w:p>
        </w:tc>
        <w:tc>
          <w:tcPr>
            <w:tcW w:w="2410" w:type="dxa"/>
            <w:shd w:val="clear" w:color="auto" w:fill="DBE5F1"/>
            <w:vAlign w:val="center"/>
          </w:tcPr>
          <w:p w:rsidR="00E674B0" w:rsidRPr="00B57806" w:rsidRDefault="00E674B0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Odniesienie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efektów</w:t>
            </w:r>
            <w:proofErr w:type="spellEnd"/>
            <w:r w:rsidRPr="00B5780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57806">
              <w:rPr>
                <w:rFonts w:ascii="Arial" w:hAnsi="Arial" w:cs="Arial"/>
                <w:sz w:val="20"/>
                <w:szCs w:val="20"/>
              </w:rPr>
              <w:t>kierunkowych</w:t>
            </w:r>
            <w:proofErr w:type="spellEnd"/>
          </w:p>
        </w:tc>
      </w:tr>
      <w:tr w:rsidR="00E674B0" w:rsidTr="008F0F90">
        <w:trPr>
          <w:cantSplit/>
          <w:trHeight w:val="1984"/>
        </w:trPr>
        <w:tc>
          <w:tcPr>
            <w:tcW w:w="1985" w:type="dxa"/>
            <w:vMerge/>
          </w:tcPr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674B0" w:rsidRPr="00E674B0" w:rsidRDefault="00E674B0" w:rsidP="008F0F90">
            <w:pPr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</w:pPr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="00E674B0" w:rsidRPr="00E674B0" w:rsidRDefault="00E674B0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K02: Potrafi współdziałać i pracować w grupie, przyjmując w niej odpowiednie </w:t>
            </w:r>
            <w:proofErr w:type="gramStart"/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>role  w</w:t>
            </w:r>
            <w:proofErr w:type="gramEnd"/>
            <w:r w:rsidRPr="00E674B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różnorodnych sytuacjach komunikacyjnych. </w:t>
            </w:r>
          </w:p>
        </w:tc>
        <w:tc>
          <w:tcPr>
            <w:tcW w:w="2410" w:type="dxa"/>
          </w:tcPr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E674B0" w:rsidRPr="00B57806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</w:p>
          <w:p w:rsidR="00E674B0" w:rsidRPr="001515E1" w:rsidRDefault="00E674B0" w:rsidP="008F0F90">
            <w:pPr>
              <w:rPr>
                <w:rFonts w:ascii="Arial" w:hAnsi="Arial" w:cs="Arial"/>
                <w:sz w:val="20"/>
                <w:szCs w:val="20"/>
              </w:rPr>
            </w:pPr>
            <w:r w:rsidRPr="00B57806">
              <w:rPr>
                <w:rFonts w:ascii="Arial" w:hAnsi="Arial" w:cs="Arial"/>
                <w:sz w:val="20"/>
                <w:szCs w:val="20"/>
              </w:rPr>
              <w:t>K1_K03</w:t>
            </w:r>
          </w:p>
        </w:tc>
      </w:tr>
    </w:tbl>
    <w:p w:rsidR="00E674B0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Default="00E674B0" w:rsidP="00E674B0">
      <w:pPr>
        <w:rPr>
          <w:rFonts w:ascii="Arial" w:hAnsi="Arial" w:cs="Arial"/>
          <w:sz w:val="22"/>
          <w:szCs w:val="16"/>
        </w:rPr>
      </w:pPr>
    </w:p>
    <w:p w:rsidR="00E674B0" w:rsidRDefault="00E674B0" w:rsidP="00E674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674B0" w:rsidTr="008F0F9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674B0" w:rsidTr="008F0F9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674B0" w:rsidTr="008F0F9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4B0" w:rsidTr="008F0F9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Pr="00DB20F6" w:rsidRDefault="00D91F7D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20F6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4B0" w:rsidTr="008F0F90">
        <w:trPr>
          <w:trHeight w:val="462"/>
        </w:trPr>
        <w:tc>
          <w:tcPr>
            <w:tcW w:w="1611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74B0" w:rsidRDefault="00E674B0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74B0" w:rsidRDefault="00E674B0" w:rsidP="00E674B0">
      <w:pPr>
        <w:pStyle w:val="Zawartotabeli"/>
        <w:rPr>
          <w:rFonts w:ascii="Arial" w:hAnsi="Arial" w:cs="Arial"/>
          <w:sz w:val="22"/>
          <w:szCs w:val="16"/>
        </w:rPr>
      </w:pPr>
    </w:p>
    <w:p w:rsidR="00E674B0" w:rsidRDefault="00E674B0" w:rsidP="00E674B0">
      <w:pPr>
        <w:rPr>
          <w:rFonts w:ascii="Arial" w:hAnsi="Arial" w:cs="Arial"/>
          <w:sz w:val="22"/>
          <w:szCs w:val="14"/>
        </w:rPr>
      </w:pPr>
    </w:p>
    <w:p w:rsidR="00E674B0" w:rsidRDefault="00E674B0" w:rsidP="00E674B0">
      <w:pPr>
        <w:rPr>
          <w:rFonts w:ascii="Arial" w:hAnsi="Arial" w:cs="Arial"/>
          <w:b/>
          <w:sz w:val="22"/>
          <w:szCs w:val="14"/>
        </w:rPr>
      </w:pPr>
    </w:p>
    <w:p w:rsidR="00E674B0" w:rsidRPr="005113B8" w:rsidRDefault="00E674B0" w:rsidP="00E674B0">
      <w:pPr>
        <w:rPr>
          <w:rFonts w:ascii="Arial" w:hAnsi="Arial" w:cs="Arial"/>
          <w:b/>
          <w:sz w:val="22"/>
          <w:szCs w:val="14"/>
        </w:rPr>
      </w:pPr>
      <w:proofErr w:type="spellStart"/>
      <w:r w:rsidRPr="005113B8">
        <w:rPr>
          <w:rFonts w:ascii="Arial" w:hAnsi="Arial" w:cs="Arial"/>
          <w:b/>
          <w:sz w:val="22"/>
          <w:szCs w:val="14"/>
        </w:rPr>
        <w:t>Opis</w:t>
      </w:r>
      <w:proofErr w:type="spellEnd"/>
      <w:r w:rsidRPr="005113B8">
        <w:rPr>
          <w:rFonts w:ascii="Arial" w:hAnsi="Arial" w:cs="Arial"/>
          <w:b/>
          <w:sz w:val="22"/>
          <w:szCs w:val="14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14"/>
        </w:rPr>
        <w:t>metod</w:t>
      </w:r>
      <w:proofErr w:type="spellEnd"/>
      <w:r w:rsidRPr="005113B8">
        <w:rPr>
          <w:rFonts w:ascii="Arial" w:hAnsi="Arial" w:cs="Arial"/>
          <w:b/>
          <w:sz w:val="22"/>
          <w:szCs w:val="14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14"/>
        </w:rPr>
        <w:t>prowadzenia</w:t>
      </w:r>
      <w:proofErr w:type="spellEnd"/>
      <w:r w:rsidRPr="005113B8">
        <w:rPr>
          <w:rFonts w:ascii="Arial" w:hAnsi="Arial" w:cs="Arial"/>
          <w:b/>
          <w:sz w:val="22"/>
          <w:szCs w:val="14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14"/>
        </w:rPr>
        <w:t>zajęć</w:t>
      </w:r>
      <w:proofErr w:type="spellEnd"/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24F0E" w:rsidRPr="000F7997" w:rsidTr="008F0F90">
        <w:trPr>
          <w:trHeight w:val="1920"/>
        </w:trPr>
        <w:tc>
          <w:tcPr>
            <w:tcW w:w="9622" w:type="dxa"/>
          </w:tcPr>
          <w:p w:rsidR="00C24F0E" w:rsidRPr="001515E1" w:rsidRDefault="00DB20F6" w:rsidP="00D91F7D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20F6">
              <w:rPr>
                <w:rFonts w:ascii="Arial" w:hAnsi="Arial" w:cs="Arial"/>
                <w:sz w:val="20"/>
                <w:szCs w:val="20"/>
              </w:rPr>
              <w:t>Słuchanie odtwarzanych tekstów</w:t>
            </w:r>
            <w:r w:rsidR="00D91F7D">
              <w:rPr>
                <w:rFonts w:ascii="Arial" w:hAnsi="Arial" w:cs="Arial"/>
                <w:sz w:val="20"/>
                <w:szCs w:val="20"/>
              </w:rPr>
              <w:t xml:space="preserve"> pod kierunkiem prowadzącego </w:t>
            </w:r>
            <w:r>
              <w:rPr>
                <w:rFonts w:ascii="Arial" w:hAnsi="Arial" w:cs="Arial"/>
                <w:sz w:val="20"/>
                <w:szCs w:val="20"/>
              </w:rPr>
              <w:t xml:space="preserve">zajęcia, omawianie typu </w:t>
            </w:r>
            <w:r w:rsidR="00D91F7D">
              <w:rPr>
                <w:rFonts w:ascii="Arial" w:hAnsi="Arial" w:cs="Arial"/>
                <w:sz w:val="20"/>
                <w:szCs w:val="20"/>
              </w:rPr>
              <w:t>tekstów, odpowiadanie na pytania, układanie pytań, przygotowywanie streszczeń, wykonywanie ćwiczeń testowych na rozumienie tekstu</w:t>
            </w:r>
            <w:r w:rsidR="008B614C">
              <w:rPr>
                <w:rFonts w:ascii="Arial" w:hAnsi="Arial" w:cs="Arial"/>
                <w:sz w:val="20"/>
                <w:szCs w:val="20"/>
              </w:rPr>
              <w:t>, tworzenie krótkich tekstów pisanych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na tematy poruszane w wysłuchanych</w:t>
            </w:r>
            <w:r w:rsidR="008B614C">
              <w:rPr>
                <w:rFonts w:ascii="Arial" w:hAnsi="Arial" w:cs="Arial"/>
                <w:sz w:val="20"/>
                <w:szCs w:val="20"/>
              </w:rPr>
              <w:t xml:space="preserve"> tekstach.</w:t>
            </w:r>
          </w:p>
        </w:tc>
      </w:tr>
    </w:tbl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p w:rsidR="00C24F0E" w:rsidRPr="003A6925" w:rsidRDefault="00C24F0E" w:rsidP="00C24F0E">
      <w:pPr>
        <w:pStyle w:val="Zawartotabeli"/>
        <w:rPr>
          <w:rFonts w:ascii="Arial" w:hAnsi="Arial" w:cs="Arial"/>
          <w:b/>
          <w:sz w:val="22"/>
          <w:szCs w:val="16"/>
        </w:rPr>
      </w:pPr>
      <w:r w:rsidRPr="003A6925">
        <w:rPr>
          <w:rFonts w:ascii="Arial" w:hAnsi="Arial" w:cs="Arial"/>
          <w:b/>
          <w:sz w:val="22"/>
          <w:szCs w:val="16"/>
        </w:rPr>
        <w:t>Formy sprawdzania efektów kształcenia</w:t>
      </w:r>
    </w:p>
    <w:p w:rsidR="00C24F0E" w:rsidRPr="003A6925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7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C24F0E" w:rsidRPr="003A6925" w:rsidTr="008F0F9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A6925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Gry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dydaktyczne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Ćwiczenia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szkole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Zajęcia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terenowe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laboratoryjna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indywidualny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grupowy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Udział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dyskusji</w:t>
            </w:r>
            <w:proofErr w:type="spellEnd"/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Referat</w:t>
            </w:r>
            <w:proofErr w:type="spellEnd"/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Praca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pisemna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esej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ustny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Egzamin</w:t>
            </w:r>
            <w:proofErr w:type="spellEnd"/>
            <w:r w:rsidRPr="003A69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pisemny</w:t>
            </w:r>
            <w:proofErr w:type="spellEnd"/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24F0E" w:rsidRPr="003A6925" w:rsidRDefault="00C24F0E" w:rsidP="008F0F9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A6925">
              <w:rPr>
                <w:rFonts w:ascii="Arial" w:hAnsi="Arial" w:cs="Arial"/>
                <w:sz w:val="20"/>
                <w:szCs w:val="20"/>
              </w:rPr>
              <w:t>Inne</w:t>
            </w:r>
            <w:proofErr w:type="spellEnd"/>
          </w:p>
        </w:tc>
      </w:tr>
      <w:tr w:rsidR="00C24F0E" w:rsidRPr="003A6925" w:rsidTr="008F0F9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RPr="003A6925" w:rsidTr="008F0F9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8137C8" w:rsidP="008F0F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RPr="003A6925" w:rsidTr="008F0F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8137C8" w:rsidP="008F0F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RPr="003A6925" w:rsidTr="008F0F9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RPr="003A6925" w:rsidTr="008F0F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24F0E" w:rsidRPr="003A6925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  <w:r w:rsidRPr="003A6925"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Pr="003A6925" w:rsidRDefault="00C24F0E" w:rsidP="008F0F90">
            <w:pPr>
              <w:rPr>
                <w:rFonts w:ascii="Arial" w:hAnsi="Arial" w:cs="Arial"/>
              </w:rPr>
            </w:pPr>
          </w:p>
        </w:tc>
      </w:tr>
      <w:tr w:rsidR="00C24F0E" w:rsidTr="008F0F9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24F0E" w:rsidRPr="00EC28A2" w:rsidRDefault="00C24F0E" w:rsidP="008F0F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925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24F0E" w:rsidRDefault="00C24F0E" w:rsidP="008F0F90">
            <w:pPr>
              <w:rPr>
                <w:rFonts w:ascii="Arial" w:hAnsi="Arial" w:cs="Arial"/>
              </w:rPr>
            </w:pPr>
          </w:p>
        </w:tc>
      </w:tr>
    </w:tbl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p w:rsidR="00C24F0E" w:rsidRDefault="00C24F0E" w:rsidP="00C24F0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24F0E" w:rsidRPr="000F7997" w:rsidTr="008F0F90">
        <w:tc>
          <w:tcPr>
            <w:tcW w:w="1941" w:type="dxa"/>
            <w:shd w:val="clear" w:color="auto" w:fill="DBE5F1"/>
            <w:vAlign w:val="center"/>
          </w:tcPr>
          <w:p w:rsidR="00C24F0E" w:rsidRDefault="00C24F0E" w:rsidP="008F0F9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24F0E" w:rsidRPr="008137C8" w:rsidRDefault="008137C8" w:rsidP="008F0F90">
            <w:pPr>
              <w:pStyle w:val="Zawartotabeli"/>
              <w:spacing w:before="57" w:after="57"/>
              <w:rPr>
                <w:rFonts w:ascii="Arial" w:hAnsi="Arial" w:cs="Arial"/>
                <w:noProof/>
                <w:sz w:val="20"/>
                <w:szCs w:val="20"/>
              </w:rPr>
            </w:pPr>
            <w:r w:rsidRPr="008137C8">
              <w:rPr>
                <w:rFonts w:ascii="Arial" w:hAnsi="Arial" w:cs="Arial"/>
                <w:noProof/>
                <w:sz w:val="20"/>
                <w:szCs w:val="20"/>
              </w:rPr>
              <w:t>Obecność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na zajęciach, aktywność, prawidłowe rozwiązywanie ćwiczeń</w:t>
            </w:r>
          </w:p>
          <w:p w:rsidR="00C24F0E" w:rsidRDefault="00C24F0E" w:rsidP="008F0F9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24F0E" w:rsidRPr="00C24F0E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p w:rsidR="00C24F0E" w:rsidRPr="00C24F0E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24F0E" w:rsidTr="008F0F9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24F0E" w:rsidRDefault="00C24F0E" w:rsidP="008F0F90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Uwagi</w:t>
            </w:r>
            <w:proofErr w:type="spellEnd"/>
          </w:p>
        </w:tc>
        <w:tc>
          <w:tcPr>
            <w:tcW w:w="7699" w:type="dxa"/>
          </w:tcPr>
          <w:p w:rsidR="00C24F0E" w:rsidRPr="001515E1" w:rsidRDefault="00C24F0E" w:rsidP="008F0F90">
            <w:pPr>
              <w:pStyle w:val="NormalnyWeb"/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</w:p>
          <w:p w:rsidR="00C24F0E" w:rsidRPr="001515E1" w:rsidRDefault="00C24F0E" w:rsidP="008F0F9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p w:rsidR="00DB20F6" w:rsidRDefault="00DB20F6" w:rsidP="00C24F0E">
      <w:pPr>
        <w:rPr>
          <w:rFonts w:ascii="Arial" w:hAnsi="Arial" w:cs="Arial"/>
          <w:b/>
          <w:sz w:val="22"/>
          <w:szCs w:val="22"/>
        </w:rPr>
      </w:pPr>
    </w:p>
    <w:p w:rsidR="00DB20F6" w:rsidRDefault="00DB20F6" w:rsidP="00C24F0E">
      <w:pPr>
        <w:rPr>
          <w:rFonts w:ascii="Arial" w:hAnsi="Arial" w:cs="Arial"/>
          <w:b/>
          <w:sz w:val="22"/>
          <w:szCs w:val="22"/>
        </w:rPr>
      </w:pPr>
    </w:p>
    <w:p w:rsidR="00DB20F6" w:rsidRDefault="00DB20F6" w:rsidP="00C24F0E">
      <w:pPr>
        <w:rPr>
          <w:rFonts w:ascii="Arial" w:hAnsi="Arial" w:cs="Arial"/>
          <w:b/>
          <w:sz w:val="22"/>
          <w:szCs w:val="22"/>
        </w:rPr>
      </w:pPr>
    </w:p>
    <w:p w:rsidR="00DB20F6" w:rsidRDefault="00DB20F6" w:rsidP="00C24F0E">
      <w:pPr>
        <w:rPr>
          <w:rFonts w:ascii="Arial" w:hAnsi="Arial" w:cs="Arial"/>
          <w:b/>
          <w:sz w:val="22"/>
          <w:szCs w:val="22"/>
        </w:rPr>
      </w:pPr>
    </w:p>
    <w:p w:rsidR="00C24F0E" w:rsidRPr="005113B8" w:rsidRDefault="00C24F0E" w:rsidP="00C24F0E">
      <w:pPr>
        <w:rPr>
          <w:rFonts w:ascii="Arial" w:hAnsi="Arial" w:cs="Arial"/>
          <w:b/>
          <w:sz w:val="22"/>
          <w:szCs w:val="22"/>
        </w:rPr>
      </w:pPr>
      <w:proofErr w:type="spellStart"/>
      <w:r w:rsidRPr="005113B8">
        <w:rPr>
          <w:rFonts w:ascii="Arial" w:hAnsi="Arial" w:cs="Arial"/>
          <w:b/>
          <w:sz w:val="22"/>
          <w:szCs w:val="22"/>
        </w:rPr>
        <w:lastRenderedPageBreak/>
        <w:t>Treści</w:t>
      </w:r>
      <w:proofErr w:type="spellEnd"/>
      <w:r w:rsidRPr="005113B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22"/>
        </w:rPr>
        <w:t>merytoryczne</w:t>
      </w:r>
      <w:proofErr w:type="spellEnd"/>
      <w:r w:rsidRPr="005113B8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Pr="005113B8">
        <w:rPr>
          <w:rFonts w:ascii="Arial" w:hAnsi="Arial" w:cs="Arial"/>
          <w:b/>
          <w:sz w:val="22"/>
          <w:szCs w:val="22"/>
        </w:rPr>
        <w:t>wykaz</w:t>
      </w:r>
      <w:proofErr w:type="spellEnd"/>
      <w:r w:rsidRPr="005113B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22"/>
        </w:rPr>
        <w:t>tematów</w:t>
      </w:r>
      <w:proofErr w:type="spellEnd"/>
      <w:r w:rsidRPr="005113B8">
        <w:rPr>
          <w:rFonts w:ascii="Arial" w:hAnsi="Arial" w:cs="Arial"/>
          <w:b/>
          <w:sz w:val="22"/>
          <w:szCs w:val="22"/>
        </w:rPr>
        <w:t>)</w:t>
      </w:r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24F0E" w:rsidRPr="009F5AD1" w:rsidTr="008F0F90">
        <w:trPr>
          <w:trHeight w:val="1136"/>
        </w:trPr>
        <w:tc>
          <w:tcPr>
            <w:tcW w:w="9622" w:type="dxa"/>
          </w:tcPr>
          <w:p w:rsidR="00DB20F6" w:rsidRDefault="00C24F0E" w:rsidP="008F0F90">
            <w:pPr>
              <w:rPr>
                <w:rFonts w:ascii="Arial" w:hAnsi="Arial" w:cs="Arial"/>
                <w:b/>
                <w:noProof/>
                <w:sz w:val="20"/>
                <w:szCs w:val="20"/>
                <w:lang w:val="pl-PL"/>
              </w:rPr>
            </w:pPr>
            <w:r w:rsidRPr="00C24F0E">
              <w:rPr>
                <w:rFonts w:ascii="Arial" w:hAnsi="Arial" w:cs="Arial"/>
                <w:b/>
                <w:noProof/>
                <w:sz w:val="20"/>
                <w:szCs w:val="20"/>
                <w:lang w:val="pl-PL"/>
              </w:rPr>
              <w:t xml:space="preserve"> </w:t>
            </w:r>
          </w:p>
          <w:p w:rsidR="00DB20F6" w:rsidRDefault="00DB20F6" w:rsidP="008F0F90">
            <w:pPr>
              <w:rPr>
                <w:rFonts w:ascii="Arial" w:hAnsi="Arial" w:cs="Arial"/>
                <w:b/>
                <w:noProof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pl-PL"/>
              </w:rPr>
              <w:t xml:space="preserve"> - </w:t>
            </w:r>
            <w:r w:rsidRPr="00DB20F6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Anegdoty, historyjki, narracja</w:t>
            </w:r>
          </w:p>
          <w:p w:rsidR="00C24F0E" w:rsidRDefault="00DB20F6" w:rsidP="008F0F90">
            <w:pPr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pl-PL"/>
              </w:rPr>
              <w:t xml:space="preserve"> - </w:t>
            </w:r>
            <w:r w:rsidR="00D91F7D"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Relacje społeczne, rodzina, znajomi</w:t>
            </w:r>
          </w:p>
          <w:p w:rsidR="005C7CED" w:rsidRPr="00C24F0E" w:rsidRDefault="005C7CED" w:rsidP="008F0F90">
            <w:pPr>
              <w:rPr>
                <w:rFonts w:ascii="Arial" w:hAnsi="Arial" w:cs="Arial"/>
                <w:noProof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pl-PL"/>
              </w:rPr>
              <w:t>-  Zakupy, jedzenie, restauracje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Zdrowie, uroda, zdrowy tryb życia</w:t>
            </w:r>
            <w:r w:rsidR="009F5AD1">
              <w:rPr>
                <w:rFonts w:ascii="Arial" w:hAnsi="Arial" w:cs="Arial"/>
                <w:sz w:val="20"/>
                <w:szCs w:val="20"/>
                <w:lang w:val="pl-PL"/>
              </w:rPr>
              <w:t>, diety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 Sport, rozrywki, </w:t>
            </w:r>
            <w:r w:rsidR="005C7CED">
              <w:rPr>
                <w:rFonts w:ascii="Arial" w:hAnsi="Arial" w:cs="Arial"/>
                <w:sz w:val="20"/>
                <w:szCs w:val="20"/>
                <w:lang w:val="pl-PL"/>
              </w:rPr>
              <w:t xml:space="preserve">kultura,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spędzanie wolnego czasu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Relacje rodzice - dzieci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5C7CED">
              <w:rPr>
                <w:rFonts w:ascii="Arial" w:hAnsi="Arial" w:cs="Arial"/>
                <w:sz w:val="20"/>
                <w:szCs w:val="20"/>
                <w:lang w:val="pl-PL"/>
              </w:rPr>
              <w:t xml:space="preserve"> Problemy młodzieży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Studia, wybór drogi życiowej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Praca, bezrobocie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Podróże, wakacje</w:t>
            </w:r>
          </w:p>
          <w:p w:rsidR="00C24F0E" w:rsidRPr="00C24F0E" w:rsidRDefault="00D91F7D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  Ekologia i przyroda</w:t>
            </w:r>
          </w:p>
          <w:p w:rsidR="00C24F0E" w:rsidRPr="00C24F0E" w:rsidRDefault="00C24F0E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24F0E"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D91F7D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4E1207">
              <w:rPr>
                <w:rFonts w:ascii="Arial" w:hAnsi="Arial" w:cs="Arial"/>
                <w:sz w:val="20"/>
                <w:szCs w:val="20"/>
                <w:lang w:val="pl-PL"/>
              </w:rPr>
              <w:t>Miasto, środki transportu</w:t>
            </w:r>
          </w:p>
          <w:p w:rsidR="00C24F0E" w:rsidRPr="00C24F0E" w:rsidRDefault="00C24F0E" w:rsidP="008F0F9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24F0E"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  <w:r w:rsidR="004E1207">
              <w:rPr>
                <w:rFonts w:ascii="Arial" w:hAnsi="Arial" w:cs="Arial"/>
                <w:sz w:val="20"/>
                <w:szCs w:val="20"/>
                <w:lang w:val="pl-PL"/>
              </w:rPr>
              <w:t xml:space="preserve">  Środki przekaz</w:t>
            </w:r>
            <w:r w:rsidR="00CB55B8">
              <w:rPr>
                <w:rFonts w:ascii="Arial" w:hAnsi="Arial" w:cs="Arial"/>
                <w:sz w:val="20"/>
                <w:szCs w:val="20"/>
                <w:lang w:val="pl-PL"/>
              </w:rPr>
              <w:t>u, film, TV, Internet</w:t>
            </w:r>
          </w:p>
          <w:p w:rsidR="00C24F0E" w:rsidRDefault="004E1207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C72C5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Pasje i zamiłowania</w:t>
            </w:r>
          </w:p>
          <w:p w:rsidR="009F5AD1" w:rsidRDefault="009F5AD1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DB20F6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Anegdoty, historyjki, narracja</w:t>
            </w:r>
          </w:p>
          <w:p w:rsidR="009F5AD1" w:rsidRDefault="009F5AD1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Produkty, znane dania hiszpańskie</w:t>
            </w:r>
          </w:p>
          <w:p w:rsidR="009F5AD1" w:rsidRDefault="009F5AD1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Geografia i turystyka</w:t>
            </w:r>
          </w:p>
          <w:p w:rsidR="009F5AD1" w:rsidRPr="009F5AD1" w:rsidRDefault="009F5AD1" w:rsidP="004E120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Ekologia</w:t>
            </w:r>
          </w:p>
        </w:tc>
      </w:tr>
    </w:tbl>
    <w:p w:rsidR="00C24F0E" w:rsidRPr="009F5AD1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p w:rsidR="00C24F0E" w:rsidRPr="009F5AD1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p w:rsidR="00C24F0E" w:rsidRPr="005113B8" w:rsidRDefault="00C24F0E" w:rsidP="00C24F0E">
      <w:pPr>
        <w:rPr>
          <w:rFonts w:ascii="Arial" w:hAnsi="Arial" w:cs="Arial"/>
          <w:b/>
          <w:sz w:val="22"/>
          <w:szCs w:val="22"/>
        </w:rPr>
      </w:pPr>
      <w:proofErr w:type="spellStart"/>
      <w:r w:rsidRPr="005113B8">
        <w:rPr>
          <w:rFonts w:ascii="Arial" w:hAnsi="Arial" w:cs="Arial"/>
          <w:b/>
          <w:sz w:val="22"/>
          <w:szCs w:val="22"/>
        </w:rPr>
        <w:t>Wykaz</w:t>
      </w:r>
      <w:proofErr w:type="spellEnd"/>
      <w:r w:rsidRPr="005113B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22"/>
        </w:rPr>
        <w:t>literatury</w:t>
      </w:r>
      <w:proofErr w:type="spellEnd"/>
      <w:r w:rsidRPr="005113B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22"/>
        </w:rPr>
        <w:t>podstawowej</w:t>
      </w:r>
      <w:proofErr w:type="spellEnd"/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24F0E" w:rsidRPr="00FE6EC8" w:rsidTr="008F0F90">
        <w:trPr>
          <w:trHeight w:val="1098"/>
        </w:trPr>
        <w:tc>
          <w:tcPr>
            <w:tcW w:w="9622" w:type="dxa"/>
          </w:tcPr>
          <w:p w:rsidR="00FE6588" w:rsidRDefault="00FE6588" w:rsidP="004E1207">
            <w:pPr>
              <w:widowControl/>
              <w:ind w:left="357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F0E" w:rsidRPr="00C72C5F" w:rsidRDefault="00C72C5F" w:rsidP="004E1207">
            <w:pPr>
              <w:widowControl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CB55B8">
              <w:rPr>
                <w:rFonts w:ascii="Arial" w:hAnsi="Arial" w:cs="Arial"/>
                <w:b/>
                <w:i/>
                <w:sz w:val="20"/>
                <w:szCs w:val="20"/>
              </w:rPr>
              <w:t>Preparación al D</w:t>
            </w:r>
            <w:r w:rsidR="00CB55B8" w:rsidRPr="00CB55B8">
              <w:rPr>
                <w:rFonts w:ascii="Arial" w:hAnsi="Arial" w:cs="Arial"/>
                <w:b/>
                <w:i/>
                <w:sz w:val="20"/>
                <w:szCs w:val="20"/>
              </w:rPr>
              <w:t>iploma de Español</w:t>
            </w:r>
            <w:r w:rsidRPr="00CB55B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A2.</w:t>
            </w:r>
            <w:r w:rsidRPr="00C72C5F">
              <w:rPr>
                <w:rFonts w:ascii="Arial" w:hAnsi="Arial" w:cs="Arial"/>
                <w:i/>
                <w:sz w:val="20"/>
                <w:szCs w:val="20"/>
              </w:rPr>
              <w:t xml:space="preserve"> DELE A2</w:t>
            </w:r>
            <w:r>
              <w:rPr>
                <w:rFonts w:ascii="Arial" w:hAnsi="Arial" w:cs="Arial"/>
                <w:i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Mónica</w:t>
            </w:r>
            <w:r w:rsidR="00FE6588">
              <w:rPr>
                <w:rFonts w:ascii="Arial" w:hAnsi="Arial" w:cs="Arial"/>
                <w:sz w:val="20"/>
                <w:szCs w:val="20"/>
              </w:rPr>
              <w:t xml:space="preserve"> García </w:t>
            </w:r>
            <w:proofErr w:type="spellStart"/>
            <w:r w:rsidR="00FE6588">
              <w:rPr>
                <w:rFonts w:ascii="Arial" w:hAnsi="Arial" w:cs="Arial"/>
                <w:sz w:val="20"/>
                <w:szCs w:val="20"/>
              </w:rPr>
              <w:t>Viñó</w:t>
            </w:r>
            <w:proofErr w:type="spellEnd"/>
            <w:r w:rsidR="00FE6588">
              <w:rPr>
                <w:rFonts w:ascii="Arial" w:hAnsi="Arial" w:cs="Arial"/>
                <w:sz w:val="20"/>
                <w:szCs w:val="20"/>
              </w:rPr>
              <w:t xml:space="preserve"> - Sánchez</w:t>
            </w:r>
            <w:r w:rsidR="00CB55B8">
              <w:rPr>
                <w:rFonts w:ascii="Arial" w:hAnsi="Arial" w:cs="Arial"/>
                <w:sz w:val="20"/>
                <w:szCs w:val="20"/>
              </w:rPr>
              <w:t>, EDELSA</w:t>
            </w:r>
          </w:p>
        </w:tc>
      </w:tr>
    </w:tbl>
    <w:p w:rsidR="00C24F0E" w:rsidRPr="00FE6EC8" w:rsidRDefault="00C24F0E" w:rsidP="00C24F0E">
      <w:pPr>
        <w:rPr>
          <w:rFonts w:ascii="Arial" w:hAnsi="Arial" w:cs="Arial"/>
          <w:sz w:val="22"/>
          <w:szCs w:val="16"/>
          <w:lang w:val="es-ES_tradnl"/>
        </w:rPr>
      </w:pPr>
    </w:p>
    <w:p w:rsidR="00C24F0E" w:rsidRPr="005113B8" w:rsidRDefault="00C24F0E" w:rsidP="00C24F0E">
      <w:pPr>
        <w:rPr>
          <w:rFonts w:ascii="Arial" w:hAnsi="Arial" w:cs="Arial"/>
          <w:b/>
          <w:sz w:val="22"/>
          <w:szCs w:val="16"/>
        </w:rPr>
      </w:pPr>
      <w:proofErr w:type="spellStart"/>
      <w:r w:rsidRPr="005113B8">
        <w:rPr>
          <w:rFonts w:ascii="Arial" w:hAnsi="Arial" w:cs="Arial"/>
          <w:b/>
          <w:sz w:val="22"/>
          <w:szCs w:val="16"/>
        </w:rPr>
        <w:t>Wykaz</w:t>
      </w:r>
      <w:proofErr w:type="spellEnd"/>
      <w:r w:rsidRPr="005113B8">
        <w:rPr>
          <w:rFonts w:ascii="Arial" w:hAnsi="Arial" w:cs="Arial"/>
          <w:b/>
          <w:sz w:val="22"/>
          <w:szCs w:val="16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16"/>
        </w:rPr>
        <w:t>literatury</w:t>
      </w:r>
      <w:proofErr w:type="spellEnd"/>
      <w:r w:rsidRPr="005113B8">
        <w:rPr>
          <w:rFonts w:ascii="Arial" w:hAnsi="Arial" w:cs="Arial"/>
          <w:b/>
          <w:sz w:val="22"/>
          <w:szCs w:val="16"/>
        </w:rPr>
        <w:t xml:space="preserve"> </w:t>
      </w:r>
      <w:proofErr w:type="spellStart"/>
      <w:r w:rsidRPr="005113B8">
        <w:rPr>
          <w:rFonts w:ascii="Arial" w:hAnsi="Arial" w:cs="Arial"/>
          <w:b/>
          <w:sz w:val="22"/>
          <w:szCs w:val="16"/>
        </w:rPr>
        <w:t>uzupełniającej</w:t>
      </w:r>
      <w:proofErr w:type="spellEnd"/>
    </w:p>
    <w:p w:rsidR="00C24F0E" w:rsidRDefault="00C24F0E" w:rsidP="00C24F0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24F0E" w:rsidRPr="00CE0CF5" w:rsidTr="008F0F90">
        <w:trPr>
          <w:trHeight w:val="1112"/>
        </w:trPr>
        <w:tc>
          <w:tcPr>
            <w:tcW w:w="9622" w:type="dxa"/>
          </w:tcPr>
          <w:p w:rsidR="00FE6588" w:rsidRPr="00730C9F" w:rsidRDefault="00FE6588" w:rsidP="004D11B9">
            <w:pPr>
              <w:widowControl/>
              <w:spacing w:line="276" w:lineRule="auto"/>
              <w:ind w:left="357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11B9" w:rsidRPr="005C7CED" w:rsidRDefault="004D11B9" w:rsidP="00CE0CF5">
            <w:pPr>
              <w:widowControl/>
              <w:spacing w:line="36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7CED">
              <w:rPr>
                <w:rFonts w:ascii="Arial" w:hAnsi="Arial" w:cs="Arial"/>
                <w:b/>
                <w:i/>
                <w:sz w:val="20"/>
                <w:szCs w:val="20"/>
              </w:rPr>
              <w:t>Escucha y aprende</w:t>
            </w:r>
            <w:r w:rsidRPr="005C7CED">
              <w:rPr>
                <w:rFonts w:ascii="Arial" w:hAnsi="Arial" w:cs="Arial"/>
                <w:sz w:val="20"/>
                <w:szCs w:val="20"/>
              </w:rPr>
              <w:t xml:space="preserve">, María Rodríguez </w:t>
            </w:r>
            <w:proofErr w:type="spellStart"/>
            <w:r w:rsidRPr="005C7CED">
              <w:rPr>
                <w:rFonts w:ascii="Arial" w:hAnsi="Arial" w:cs="Arial"/>
                <w:sz w:val="20"/>
                <w:szCs w:val="20"/>
              </w:rPr>
              <w:t>Rodríguez</w:t>
            </w:r>
            <w:proofErr w:type="spellEnd"/>
            <w:r w:rsidRPr="005C7CED">
              <w:rPr>
                <w:rFonts w:ascii="Arial" w:hAnsi="Arial" w:cs="Arial"/>
                <w:sz w:val="20"/>
                <w:szCs w:val="20"/>
              </w:rPr>
              <w:t>, SGEL, S.A.</w:t>
            </w:r>
          </w:p>
          <w:p w:rsidR="00FD7250" w:rsidRPr="00730C9F" w:rsidRDefault="00694F7B" w:rsidP="00CE0CF5">
            <w:pPr>
              <w:widowControl/>
              <w:spacing w:line="360" w:lineRule="auto"/>
              <w:ind w:left="357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C7CED">
              <w:rPr>
                <w:rFonts w:ascii="Arial" w:hAnsi="Arial" w:cs="Arial"/>
                <w:b/>
                <w:i/>
                <w:sz w:val="20"/>
                <w:szCs w:val="20"/>
              </w:rPr>
              <w:t>Historias para conversar</w:t>
            </w:r>
            <w:r w:rsidR="008137C8">
              <w:rPr>
                <w:rFonts w:ascii="Arial" w:hAnsi="Arial" w:cs="Arial"/>
                <w:i/>
                <w:sz w:val="20"/>
                <w:szCs w:val="20"/>
              </w:rPr>
              <w:t xml:space="preserve"> con CD</w:t>
            </w:r>
            <w:r w:rsidRPr="0026772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94F7B">
              <w:rPr>
                <w:rFonts w:ascii="Arial" w:hAnsi="Arial" w:cs="Arial"/>
                <w:sz w:val="20"/>
                <w:szCs w:val="20"/>
              </w:rPr>
              <w:t>ivel</w:t>
            </w:r>
            <w:r>
              <w:rPr>
                <w:rFonts w:ascii="Arial" w:hAnsi="Arial" w:cs="Arial"/>
                <w:sz w:val="20"/>
                <w:szCs w:val="20"/>
              </w:rPr>
              <w:t xml:space="preserve"> básico</w:t>
            </w:r>
            <w:r w:rsidR="005C7CE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 Nivel</w:t>
            </w:r>
            <w:r w:rsidRPr="00694F7B">
              <w:rPr>
                <w:rFonts w:ascii="Arial" w:hAnsi="Arial" w:cs="Arial"/>
                <w:sz w:val="20"/>
                <w:szCs w:val="20"/>
              </w:rPr>
              <w:t xml:space="preserve"> intermedio</w:t>
            </w:r>
            <w:r w:rsidRPr="00267722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694F7B">
              <w:rPr>
                <w:rFonts w:ascii="Arial" w:hAnsi="Arial" w:cs="Arial"/>
                <w:sz w:val="20"/>
                <w:szCs w:val="20"/>
              </w:rPr>
              <w:t>José Siles Artes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6772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30C9F">
              <w:rPr>
                <w:rFonts w:ascii="Arial" w:hAnsi="Arial" w:cs="Arial"/>
                <w:sz w:val="20"/>
                <w:szCs w:val="20"/>
                <w:lang w:val="pl-PL"/>
              </w:rPr>
              <w:t>SGEL.S.A.</w:t>
            </w:r>
          </w:p>
          <w:p w:rsidR="00922B89" w:rsidRPr="00922B89" w:rsidRDefault="00922B89" w:rsidP="00CE0CF5">
            <w:pPr>
              <w:widowControl/>
              <w:spacing w:line="360" w:lineRule="auto"/>
              <w:ind w:left="357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922B89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Español</w:t>
            </w:r>
            <w:proofErr w:type="spellEnd"/>
            <w:r w:rsidRPr="00922B89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 xml:space="preserve">. Repetytorium </w:t>
            </w:r>
            <w:proofErr w:type="spellStart"/>
            <w:r w:rsidRPr="00922B89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Tematyczno</w:t>
            </w:r>
            <w:proofErr w:type="spellEnd"/>
            <w:r w:rsidRPr="00922B89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 xml:space="preserve"> leksykalne 1</w:t>
            </w:r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 xml:space="preserve"> + mp3 Ewa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Bartkowiak, WAGROS</w:t>
            </w:r>
          </w:p>
          <w:p w:rsidR="00730C9F" w:rsidRDefault="00730C9F" w:rsidP="00CE0CF5">
            <w:pPr>
              <w:widowControl/>
              <w:spacing w:line="360" w:lineRule="auto"/>
              <w:ind w:left="357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730C9F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Español</w:t>
            </w:r>
            <w:proofErr w:type="spellEnd"/>
            <w:r w:rsidRPr="00730C9F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. Repetytorium tematyczno-leksykalne 2</w:t>
            </w:r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 xml:space="preserve"> + CD </w:t>
            </w:r>
            <w:proofErr w:type="spellStart"/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>Iván</w:t>
            </w:r>
            <w:proofErr w:type="spellEnd"/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>Medel</w:t>
            </w:r>
            <w:proofErr w:type="spellEnd"/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>López</w:t>
            </w:r>
            <w:proofErr w:type="spellEnd"/>
            <w:r w:rsidR="00CE0CF5">
              <w:rPr>
                <w:rFonts w:ascii="Arial" w:hAnsi="Arial" w:cs="Arial"/>
                <w:sz w:val="20"/>
                <w:szCs w:val="20"/>
                <w:lang w:val="pl-PL"/>
              </w:rPr>
              <w:t>, Żaneta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Mionskowska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, WAGROS</w:t>
            </w:r>
          </w:p>
          <w:p w:rsidR="00694F7B" w:rsidRDefault="00CE0CF5" w:rsidP="00CE0CF5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E0CF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La última fiesta en Cardeña. </w:t>
            </w:r>
            <w:r w:rsidRPr="00CE0CF5">
              <w:rPr>
                <w:rFonts w:ascii="Arial" w:hAnsi="Arial" w:cs="Arial"/>
                <w:b/>
                <w:i/>
                <w:sz w:val="20"/>
                <w:szCs w:val="20"/>
                <w:lang w:val="pl-PL"/>
              </w:rPr>
              <w:t>20 porywająco ciekawych opowieści po hiszpańsku</w:t>
            </w:r>
            <w:r w:rsidRPr="00CE0CF5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A2+B1+ Audiobook, dr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Sonsoles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Gómez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Carbornero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. PONS</w:t>
            </w:r>
          </w:p>
          <w:p w:rsidR="00CE0CF5" w:rsidRPr="00CE0CF5" w:rsidRDefault="00CE0CF5" w:rsidP="00CE0CF5">
            <w:pPr>
              <w:widowControl/>
              <w:spacing w:line="360" w:lineRule="auto"/>
              <w:ind w:left="357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Materiały do słuchania 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internetu</w:t>
            </w:r>
            <w:proofErr w:type="spellEnd"/>
          </w:p>
        </w:tc>
      </w:tr>
    </w:tbl>
    <w:p w:rsidR="00C24F0E" w:rsidRPr="00E52E5A" w:rsidRDefault="00C24F0E" w:rsidP="00C24F0E">
      <w:pPr>
        <w:rPr>
          <w:rFonts w:ascii="Arial" w:hAnsi="Arial" w:cs="Arial"/>
          <w:sz w:val="22"/>
          <w:szCs w:val="16"/>
          <w:lang w:val="it-IT"/>
        </w:rPr>
      </w:pPr>
    </w:p>
    <w:p w:rsidR="00C24F0E" w:rsidRPr="00E52E5A" w:rsidRDefault="00C24F0E" w:rsidP="00C24F0E">
      <w:pPr>
        <w:rPr>
          <w:rFonts w:ascii="Arial" w:hAnsi="Arial" w:cs="Arial"/>
          <w:sz w:val="22"/>
          <w:szCs w:val="16"/>
          <w:lang w:val="it-IT"/>
        </w:rPr>
      </w:pPr>
    </w:p>
    <w:p w:rsidR="00C24F0E" w:rsidRPr="00FD7250" w:rsidRDefault="00C24F0E" w:rsidP="00C24F0E">
      <w:pPr>
        <w:pStyle w:val="Tekstdymka1"/>
        <w:rPr>
          <w:rFonts w:ascii="Arial" w:hAnsi="Arial" w:cs="Arial"/>
          <w:b/>
          <w:sz w:val="22"/>
        </w:rPr>
      </w:pPr>
      <w:r w:rsidRPr="00FD7250">
        <w:rPr>
          <w:rFonts w:ascii="Arial" w:hAnsi="Arial" w:cs="Arial"/>
          <w:b/>
          <w:sz w:val="22"/>
        </w:rPr>
        <w:t>Bilans godzinowy zgodny z CNPS (Całkowity Nakład Pracy Studenta)</w:t>
      </w:r>
    </w:p>
    <w:p w:rsidR="00C24F0E" w:rsidRPr="00FD7250" w:rsidRDefault="00C24F0E" w:rsidP="00C24F0E">
      <w:pPr>
        <w:rPr>
          <w:rFonts w:ascii="Arial" w:hAnsi="Arial" w:cs="Arial"/>
          <w:sz w:val="22"/>
          <w:szCs w:val="16"/>
          <w:lang w:val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C24F0E" w:rsidRPr="00FD7250" w:rsidTr="008F0F9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24F0E" w:rsidRPr="00FD7250" w:rsidRDefault="00C24F0E" w:rsidP="008F0F9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FD7250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24F0E" w:rsidRPr="00FD7250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FD7250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24F0E" w:rsidRPr="00FD7250" w:rsidRDefault="00C24F0E" w:rsidP="008F0F9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Tr="008F0F9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24F0E" w:rsidRPr="00FD7250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5750" w:type="dxa"/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694F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atoriu</w:t>
            </w:r>
            <w:r w:rsidR="00274171">
              <w:rPr>
                <w:rFonts w:ascii="Arial" w:eastAsia="Calibri" w:hAnsi="Arial" w:cs="Arial"/>
                <w:sz w:val="20"/>
                <w:szCs w:val="20"/>
                <w:lang w:eastAsia="en-US"/>
              </w:rPr>
              <w:t>m</w:t>
            </w:r>
            <w:proofErr w:type="spellEnd"/>
            <w:r w:rsidR="0027417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C24F0E" w:rsidRDefault="004E1207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24F0E" w:rsidRPr="000F7997" w:rsidTr="008F0F9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24F0E" w:rsidRPr="00C24F0E" w:rsidRDefault="00C24F0E" w:rsidP="008F0F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Pozostałe godziny kontaktu studenta z prowadzącymi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RPr="000F7997" w:rsidTr="008F0F9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 xml:space="preserve">Ilość godzin pracy studenta </w:t>
            </w: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RPr="000F7997" w:rsidTr="008F0F9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5750" w:type="dxa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RPr="000F7997" w:rsidTr="008F0F9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5750" w:type="dxa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</w:tr>
      <w:tr w:rsidR="00C24F0E" w:rsidTr="008F0F9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24F0E" w:rsidRPr="00730C9F" w:rsidRDefault="00C24F0E" w:rsidP="008F0F9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do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egzaminu</w:t>
            </w:r>
            <w:proofErr w:type="spellEnd"/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4F0E" w:rsidTr="008F0F9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bilans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czasu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pracy</w:t>
            </w:r>
            <w:proofErr w:type="spellEnd"/>
          </w:p>
        </w:tc>
        <w:tc>
          <w:tcPr>
            <w:tcW w:w="1066" w:type="dxa"/>
            <w:vAlign w:val="center"/>
          </w:tcPr>
          <w:p w:rsidR="00C24F0E" w:rsidRDefault="00C24F0E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24F0E" w:rsidTr="008F0F9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24F0E" w:rsidRPr="00C24F0E" w:rsidRDefault="00C24F0E" w:rsidP="008F0F9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</w:pPr>
            <w:r w:rsidRPr="00C24F0E">
              <w:rPr>
                <w:rFonts w:ascii="Arial" w:eastAsia="Calibri" w:hAnsi="Arial" w:cs="Arial"/>
                <w:sz w:val="20"/>
                <w:szCs w:val="20"/>
                <w:lang w:val="pl-PL"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24F0E" w:rsidRPr="00FE05CB" w:rsidRDefault="004E1207" w:rsidP="008F0F90">
            <w:pPr>
              <w:widowControl/>
              <w:spacing w:line="276" w:lineRule="auto"/>
              <w:ind w:left="360"/>
              <w:jc w:val="righ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</w:t>
            </w:r>
          </w:p>
        </w:tc>
      </w:tr>
    </w:tbl>
    <w:p w:rsidR="00C24F0E" w:rsidRDefault="00C24F0E" w:rsidP="00C24F0E">
      <w:pPr>
        <w:pStyle w:val="Tekstdymka1"/>
        <w:rPr>
          <w:rFonts w:ascii="Arial" w:hAnsi="Arial" w:cs="Arial"/>
          <w:sz w:val="22"/>
        </w:rPr>
      </w:pPr>
    </w:p>
    <w:p w:rsidR="00E674B0" w:rsidRDefault="00E674B0"/>
    <w:sectPr w:rsidR="00E674B0" w:rsidSect="001C3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07"/>
    <w:rsid w:val="000F7997"/>
    <w:rsid w:val="0016656F"/>
    <w:rsid w:val="001C3473"/>
    <w:rsid w:val="00217A4C"/>
    <w:rsid w:val="00274171"/>
    <w:rsid w:val="002B4071"/>
    <w:rsid w:val="003351CF"/>
    <w:rsid w:val="00373635"/>
    <w:rsid w:val="00395FFE"/>
    <w:rsid w:val="004013E0"/>
    <w:rsid w:val="0043387B"/>
    <w:rsid w:val="004D11B9"/>
    <w:rsid w:val="004E1207"/>
    <w:rsid w:val="005C7CED"/>
    <w:rsid w:val="00663C07"/>
    <w:rsid w:val="00694F7B"/>
    <w:rsid w:val="006A38CF"/>
    <w:rsid w:val="00730C9F"/>
    <w:rsid w:val="00771447"/>
    <w:rsid w:val="008137C8"/>
    <w:rsid w:val="00897790"/>
    <w:rsid w:val="008B01AD"/>
    <w:rsid w:val="008B2E1C"/>
    <w:rsid w:val="008B614C"/>
    <w:rsid w:val="008C774C"/>
    <w:rsid w:val="00922B89"/>
    <w:rsid w:val="00957D08"/>
    <w:rsid w:val="009F5AD1"/>
    <w:rsid w:val="00A03433"/>
    <w:rsid w:val="00A84FD7"/>
    <w:rsid w:val="00BA1449"/>
    <w:rsid w:val="00C168B8"/>
    <w:rsid w:val="00C24F0E"/>
    <w:rsid w:val="00C72C5F"/>
    <w:rsid w:val="00CB55B8"/>
    <w:rsid w:val="00CE0CF5"/>
    <w:rsid w:val="00D829D8"/>
    <w:rsid w:val="00D91F7D"/>
    <w:rsid w:val="00DB20F6"/>
    <w:rsid w:val="00E10D53"/>
    <w:rsid w:val="00E32E78"/>
    <w:rsid w:val="00E674B0"/>
    <w:rsid w:val="00E853D9"/>
    <w:rsid w:val="00FC03EB"/>
    <w:rsid w:val="00FD7250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14C5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C0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E674B0"/>
    <w:pPr>
      <w:suppressLineNumbers/>
      <w:suppressAutoHyphens/>
      <w:autoSpaceDE w:val="0"/>
    </w:pPr>
    <w:rPr>
      <w:color w:val="auto"/>
      <w:lang w:val="pl-PL" w:eastAsia="pl-PL"/>
    </w:rPr>
  </w:style>
  <w:style w:type="paragraph" w:customStyle="1" w:styleId="Tekstdymka1">
    <w:name w:val="Tekst dymka1"/>
    <w:basedOn w:val="Normalny"/>
    <w:rsid w:val="00C24F0E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ormalnyWeb">
    <w:name w:val="Normal (Web)"/>
    <w:basedOn w:val="Normalny"/>
    <w:rsid w:val="00C24F0E"/>
    <w:pPr>
      <w:widowControl/>
      <w:spacing w:before="100" w:beforeAutospacing="1" w:after="100" w:afterAutospacing="1"/>
    </w:pPr>
    <w:rPr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Maciej Jaskot</cp:lastModifiedBy>
  <cp:revision>2</cp:revision>
  <dcterms:created xsi:type="dcterms:W3CDTF">2019-02-21T12:49:00Z</dcterms:created>
  <dcterms:modified xsi:type="dcterms:W3CDTF">2019-02-21T12:49:00Z</dcterms:modified>
</cp:coreProperties>
</file>