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588" w:rsidRDefault="00DC7588" w:rsidP="00DC7588">
      <w:pPr>
        <w:jc w:val="right"/>
      </w:pPr>
      <w:r>
        <w:rPr>
          <w:rFonts w:ascii="Calibri" w:hAnsi="Calibri" w:cs="Calibri"/>
          <w:i/>
          <w:sz w:val="20"/>
          <w:szCs w:val="20"/>
        </w:rPr>
        <w:t>Załącznik nr 4 do Zarządzenia Nr…………..</w:t>
      </w:r>
    </w:p>
    <w:p w:rsidR="00DC7588" w:rsidRDefault="00DC7588" w:rsidP="00DC7588">
      <w:pPr>
        <w:jc w:val="right"/>
      </w:pPr>
    </w:p>
    <w:p w:rsidR="00DC7588" w:rsidRDefault="00DC7588" w:rsidP="00DC7588">
      <w:pPr>
        <w:pStyle w:val="Nagwek1"/>
        <w:numPr>
          <w:ilvl w:val="0"/>
          <w:numId w:val="1"/>
        </w:numPr>
      </w:pPr>
      <w:r>
        <w:rPr>
          <w:rFonts w:ascii="Calibri" w:hAnsi="Calibri" w:cs="Calibri"/>
          <w:b/>
          <w:bCs/>
          <w:sz w:val="20"/>
          <w:szCs w:val="20"/>
        </w:rPr>
        <w:t>KARTA KURSU</w:t>
      </w:r>
    </w:p>
    <w:p w:rsidR="00DC7588" w:rsidRDefault="00DC7588" w:rsidP="00DC7588">
      <w:pPr>
        <w:jc w:val="center"/>
      </w:pPr>
    </w:p>
    <w:tbl>
      <w:tblPr>
        <w:tblW w:w="0" w:type="auto"/>
        <w:tblInd w:w="-35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1"/>
        <w:gridCol w:w="6446"/>
      </w:tblGrid>
      <w:tr w:rsidR="00DC7588" w:rsidTr="00DC6ACC">
        <w:trPr>
          <w:trHeight w:val="395"/>
        </w:trPr>
        <w:tc>
          <w:tcPr>
            <w:tcW w:w="319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before="57"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Nazwa</w:t>
            </w:r>
          </w:p>
        </w:tc>
        <w:tc>
          <w:tcPr>
            <w:tcW w:w="644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60" w:after="6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Historia i kultura angielskiego obszaru językowego</w:t>
            </w:r>
          </w:p>
        </w:tc>
      </w:tr>
      <w:tr w:rsidR="00DC7588" w:rsidRPr="00DC7588" w:rsidTr="00DC6ACC">
        <w:trPr>
          <w:trHeight w:val="379"/>
        </w:trPr>
        <w:tc>
          <w:tcPr>
            <w:tcW w:w="319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before="57"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Nazwa w języku angielskim</w:t>
            </w:r>
          </w:p>
        </w:tc>
        <w:tc>
          <w:tcPr>
            <w:tcW w:w="644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Pr="001C16DD" w:rsidRDefault="00DC7588" w:rsidP="00DC6ACC">
            <w:pPr>
              <w:pStyle w:val="Zawartotabeli"/>
              <w:spacing w:before="60" w:after="60"/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iCs/>
                <w:sz w:val="20"/>
                <w:szCs w:val="20"/>
                <w:lang w:val="en-GB"/>
              </w:rPr>
              <w:t>History and Culture of the English Speaking Countries</w:t>
            </w:r>
          </w:p>
        </w:tc>
      </w:tr>
    </w:tbl>
    <w:p w:rsidR="00DC7588" w:rsidRPr="001C16DD" w:rsidRDefault="00DC7588" w:rsidP="00DC7588">
      <w:pPr>
        <w:jc w:val="center"/>
        <w:rPr>
          <w:lang w:val="en-US"/>
        </w:rPr>
      </w:pPr>
    </w:p>
    <w:tbl>
      <w:tblPr>
        <w:tblW w:w="0" w:type="auto"/>
        <w:tblInd w:w="-35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6"/>
        <w:gridCol w:w="3189"/>
        <w:gridCol w:w="3265"/>
      </w:tblGrid>
      <w:tr w:rsidR="00DC7588" w:rsidTr="00DC6ACC">
        <w:trPr>
          <w:cantSplit/>
        </w:trPr>
        <w:tc>
          <w:tcPr>
            <w:tcW w:w="318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Koordynator</w:t>
            </w:r>
          </w:p>
        </w:tc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Pr="001C16DD" w:rsidRDefault="00DC7588" w:rsidP="00DC6ACC">
            <w:pPr>
              <w:pStyle w:val="Zawartotabeli"/>
              <w:spacing w:before="57" w:after="57"/>
              <w:jc w:val="center"/>
              <w:rPr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dr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Julia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Wilczyńska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6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Zespół dydaktyczny</w:t>
            </w:r>
          </w:p>
        </w:tc>
      </w:tr>
      <w:tr w:rsidR="00DC7588" w:rsidTr="00DC6ACC">
        <w:trPr>
          <w:cantSplit/>
          <w:trHeight w:val="412"/>
        </w:trPr>
        <w:tc>
          <w:tcPr>
            <w:tcW w:w="318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</w:p>
        </w:tc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</w:p>
        </w:tc>
        <w:tc>
          <w:tcPr>
            <w:tcW w:w="326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dr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Julia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US"/>
              </w:rPr>
              <w:t>Wilczyńska</w:t>
            </w:r>
            <w:proofErr w:type="spellEnd"/>
          </w:p>
        </w:tc>
      </w:tr>
      <w:tr w:rsidR="00DC7588" w:rsidTr="00DC6ACC">
        <w:trPr>
          <w:cantSplit/>
          <w:trHeight w:val="57"/>
        </w:trPr>
        <w:tc>
          <w:tcPr>
            <w:tcW w:w="31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</w:p>
        </w:tc>
        <w:tc>
          <w:tcPr>
            <w:tcW w:w="3189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</w:p>
        </w:tc>
        <w:tc>
          <w:tcPr>
            <w:tcW w:w="326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</w:p>
        </w:tc>
      </w:tr>
      <w:tr w:rsidR="00DC7588" w:rsidTr="00DC6ACC">
        <w:trPr>
          <w:cantSplit/>
        </w:trPr>
        <w:tc>
          <w:tcPr>
            <w:tcW w:w="31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Punktacja ECTS*</w:t>
            </w:r>
          </w:p>
        </w:tc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26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</w:p>
        </w:tc>
      </w:tr>
    </w:tbl>
    <w:p w:rsidR="00DC7588" w:rsidRDefault="00DC7588" w:rsidP="00DC7588"/>
    <w:p w:rsidR="00DC7588" w:rsidRDefault="00DC7588" w:rsidP="00DC7588"/>
    <w:p w:rsidR="00DC7588" w:rsidRDefault="00DC7588" w:rsidP="00DC7588">
      <w:r>
        <w:rPr>
          <w:rFonts w:ascii="Calibri" w:hAnsi="Calibri" w:cs="Calibri"/>
          <w:b/>
          <w:sz w:val="20"/>
          <w:szCs w:val="20"/>
        </w:rPr>
        <w:t>Opis kursu (cele kształcenia)</w:t>
      </w:r>
    </w:p>
    <w:tbl>
      <w:tblPr>
        <w:tblW w:w="0" w:type="auto"/>
        <w:tblInd w:w="-35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40"/>
      </w:tblGrid>
      <w:tr w:rsidR="00DC7588" w:rsidTr="00DC6ACC">
        <w:trPr>
          <w:trHeight w:val="832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588" w:rsidRDefault="00DC7588" w:rsidP="00DC6ACC">
            <w:pPr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Kurs ma na celu przybliżenie studentom podstawowej wiedzy z zakresu kultury krajów anglosaskich, w szczególności Wielkiej Brytanii i Stanów Zjednoczonych Ameryki. Założeniem kursu jest również wykształcenie umiejętności korzystania z metod i narzędzi badawczych, potrzebnych do analizy i interpretacji tekstów i zjawisk kultury.</w:t>
            </w:r>
          </w:p>
        </w:tc>
      </w:tr>
    </w:tbl>
    <w:p w:rsidR="00DC7588" w:rsidRDefault="00DC7588" w:rsidP="00DC7588"/>
    <w:p w:rsidR="00DC7588" w:rsidRDefault="00DC7588" w:rsidP="00DC7588">
      <w:r>
        <w:rPr>
          <w:rFonts w:ascii="Calibri" w:hAnsi="Calibri" w:cs="Calibri"/>
          <w:b/>
          <w:sz w:val="20"/>
          <w:szCs w:val="20"/>
        </w:rPr>
        <w:t>Warunki wstępne</w:t>
      </w:r>
    </w:p>
    <w:tbl>
      <w:tblPr>
        <w:tblW w:w="0" w:type="auto"/>
        <w:tblInd w:w="-35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8"/>
        <w:gridCol w:w="8364"/>
      </w:tblGrid>
      <w:tr w:rsidR="00DC7588" w:rsidTr="00DC6ACC">
        <w:trPr>
          <w:trHeight w:val="550"/>
        </w:trPr>
        <w:tc>
          <w:tcPr>
            <w:tcW w:w="127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Wiedza</w:t>
            </w:r>
          </w:p>
        </w:tc>
        <w:tc>
          <w:tcPr>
            <w:tcW w:w="836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tabs>
                <w:tab w:val="left" w:pos="1245"/>
                <w:tab w:val="right" w:pos="8953"/>
              </w:tabs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Podstawowe wiadomości z zakresu kultury, zrozumienie podstawowych podziałów na okresy i epoki w dziejach kultury, ogólna wiedza pozwalająca na zrozumienie zjawisk i procesów zachodzących w dziejach kultury.</w:t>
            </w:r>
          </w:p>
        </w:tc>
      </w:tr>
      <w:tr w:rsidR="00DC7588" w:rsidTr="00DC6ACC">
        <w:trPr>
          <w:trHeight w:val="404"/>
        </w:trPr>
        <w:tc>
          <w:tcPr>
            <w:tcW w:w="127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Umiejętności</w:t>
            </w:r>
          </w:p>
        </w:tc>
        <w:tc>
          <w:tcPr>
            <w:tcW w:w="836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r>
              <w:rPr>
                <w:rFonts w:ascii="Calibri" w:hAnsi="Calibri" w:cs="Calibri"/>
                <w:sz w:val="20"/>
                <w:szCs w:val="20"/>
              </w:rPr>
              <w:t>Wyciąganie wniosków z uzyskanych przesłanek, łączenie faktów w całość, sporządzanie notatek z wykładu, korzystanie z literatury oraz źródeł uzupełniających.</w:t>
            </w:r>
          </w:p>
        </w:tc>
      </w:tr>
      <w:tr w:rsidR="00DC7588" w:rsidTr="00DC6ACC">
        <w:tc>
          <w:tcPr>
            <w:tcW w:w="127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Kursy</w:t>
            </w:r>
          </w:p>
        </w:tc>
        <w:tc>
          <w:tcPr>
            <w:tcW w:w="836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</w:tbl>
    <w:p w:rsidR="00DC7588" w:rsidRDefault="00DC7588" w:rsidP="00DC7588"/>
    <w:p w:rsidR="00DC7588" w:rsidRDefault="00DC7588" w:rsidP="00DC7588">
      <w:r>
        <w:rPr>
          <w:rFonts w:ascii="Calibri" w:hAnsi="Calibri" w:cs="Calibri"/>
          <w:b/>
          <w:sz w:val="20"/>
          <w:szCs w:val="20"/>
        </w:rPr>
        <w:t>Efekty kształcenia</w:t>
      </w:r>
    </w:p>
    <w:p w:rsidR="00DC7588" w:rsidRDefault="00DC7588" w:rsidP="00DC7588"/>
    <w:tbl>
      <w:tblPr>
        <w:tblW w:w="0" w:type="auto"/>
        <w:tblInd w:w="-35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17"/>
        <w:gridCol w:w="6944"/>
        <w:gridCol w:w="1422"/>
      </w:tblGrid>
      <w:tr w:rsidR="00DC7588" w:rsidTr="00DC6ACC">
        <w:trPr>
          <w:cantSplit/>
          <w:trHeight w:val="645"/>
        </w:trPr>
        <w:tc>
          <w:tcPr>
            <w:tcW w:w="127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Wiedza</w:t>
            </w:r>
          </w:p>
        </w:tc>
        <w:tc>
          <w:tcPr>
            <w:tcW w:w="69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Kierunkowe efekty kształcenia</w:t>
            </w:r>
          </w:p>
        </w:tc>
        <w:tc>
          <w:tcPr>
            <w:tcW w:w="1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Odniesienie do efektów kierunkowych</w:t>
            </w:r>
          </w:p>
        </w:tc>
      </w:tr>
      <w:tr w:rsidR="00DC7588" w:rsidTr="00DC6ACC">
        <w:trPr>
          <w:cantSplit/>
          <w:trHeight w:val="1024"/>
        </w:trPr>
        <w:tc>
          <w:tcPr>
            <w:tcW w:w="1273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588" w:rsidRDefault="00DC7588" w:rsidP="00DC6ACC"/>
        </w:tc>
        <w:tc>
          <w:tcPr>
            <w:tcW w:w="69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588" w:rsidRDefault="00DC7588" w:rsidP="00DC6ACC">
            <w:pPr>
              <w:ind w:left="-64"/>
              <w:jc w:val="both"/>
            </w:pPr>
            <w:r>
              <w:rPr>
                <w:rFonts w:ascii="Calibri" w:eastAsia="MyriadPro-Regular" w:hAnsi="Calibri" w:cs="Calibri"/>
                <w:sz w:val="20"/>
                <w:szCs w:val="20"/>
              </w:rPr>
              <w:t>W05: zna i rozumie podstawowe metody analizy i interpretacji różnych wytworów kultury właściwe dla wybranych tradycji, teorii lub szkół badawczych w zakresie filologii</w:t>
            </w:r>
          </w:p>
          <w:p w:rsidR="00DC7588" w:rsidRDefault="00DC7588" w:rsidP="00DC6ACC">
            <w:pPr>
              <w:ind w:left="-64"/>
              <w:jc w:val="both"/>
            </w:pPr>
            <w:r>
              <w:rPr>
                <w:rFonts w:ascii="Calibri" w:eastAsia="MyriadPro-Regular" w:hAnsi="Calibri" w:cs="Calibri"/>
                <w:sz w:val="20"/>
                <w:szCs w:val="20"/>
              </w:rPr>
              <w:t xml:space="preserve">W08: posiada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podstawową </w:t>
            </w:r>
            <w:r>
              <w:rPr>
                <w:rFonts w:ascii="Calibri" w:eastAsia="MyriadPro-Regular" w:hAnsi="Calibri" w:cs="Calibri"/>
                <w:sz w:val="20"/>
                <w:szCs w:val="20"/>
              </w:rPr>
              <w:t>wiedzę o instytucjach kultury i orientację we współczesnym życiu kulturalnym</w:t>
            </w:r>
          </w:p>
        </w:tc>
        <w:tc>
          <w:tcPr>
            <w:tcW w:w="1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K1_W05</w:t>
            </w:r>
          </w:p>
          <w:p w:rsidR="00DC7588" w:rsidRDefault="00DC7588" w:rsidP="00DC6ACC">
            <w:pPr>
              <w:jc w:val="center"/>
            </w:pPr>
          </w:p>
          <w:p w:rsidR="00DC7588" w:rsidRDefault="00DC7588" w:rsidP="00DC6ACC">
            <w:pPr>
              <w:jc w:val="center"/>
            </w:pPr>
          </w:p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K1_W08</w:t>
            </w:r>
          </w:p>
        </w:tc>
      </w:tr>
      <w:tr w:rsidR="00DC7588" w:rsidTr="00DC6ACC">
        <w:trPr>
          <w:cantSplit/>
          <w:trHeight w:val="680"/>
        </w:trPr>
        <w:tc>
          <w:tcPr>
            <w:tcW w:w="127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69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Kierunkowe efekty kształcenia</w:t>
            </w:r>
          </w:p>
        </w:tc>
        <w:tc>
          <w:tcPr>
            <w:tcW w:w="1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Odniesienie do efektów kierunkowych</w:t>
            </w:r>
          </w:p>
        </w:tc>
      </w:tr>
      <w:tr w:rsidR="00DC7588" w:rsidTr="00DC6ACC">
        <w:trPr>
          <w:cantSplit/>
          <w:trHeight w:val="3218"/>
        </w:trPr>
        <w:tc>
          <w:tcPr>
            <w:tcW w:w="1273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588" w:rsidRDefault="00DC7588" w:rsidP="00DC6ACC"/>
        </w:tc>
        <w:tc>
          <w:tcPr>
            <w:tcW w:w="69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588" w:rsidRDefault="00DC7588" w:rsidP="00DC6ACC">
            <w:pPr>
              <w:ind w:left="-70"/>
              <w:jc w:val="both"/>
            </w:pPr>
            <w:r>
              <w:rPr>
                <w:rFonts w:ascii="Calibri" w:eastAsia="MyriadPro-Semibold" w:hAnsi="Calibri" w:cs="Calibri"/>
                <w:bCs/>
                <w:sz w:val="20"/>
                <w:szCs w:val="20"/>
              </w:rPr>
              <w:t>U01: kierując się wskazówkami opiekuna naukowego</w:t>
            </w:r>
            <w:r>
              <w:rPr>
                <w:rFonts w:ascii="Calibri" w:eastAsia="MyriadPro-Regular" w:hAnsi="Calibri" w:cs="Calibri"/>
                <w:sz w:val="20"/>
                <w:szCs w:val="20"/>
              </w:rPr>
              <w:t xml:space="preserve"> potrafi wyszukiwać, analizować, oceniać, selekcjonować i użytkować informacje z wykorzystaniem różnych źródeł i sposobów</w:t>
            </w:r>
          </w:p>
          <w:p w:rsidR="00DC7588" w:rsidRDefault="00DC7588" w:rsidP="00DC6ACC">
            <w:pPr>
              <w:ind w:left="-70"/>
              <w:jc w:val="both"/>
            </w:pPr>
            <w:r>
              <w:rPr>
                <w:rFonts w:ascii="Calibri" w:eastAsia="MyriadPro-Regular" w:hAnsi="Calibri" w:cs="Calibri"/>
                <w:sz w:val="20"/>
                <w:szCs w:val="20"/>
              </w:rPr>
              <w:t>U02: formułuje i analizuje problemy badawcze w zakresie językoznawstwa (w tym językoznawstwa stosowanego), literaturoznawstwa oraz kultury i historii krajów danego obszaru językowego</w:t>
            </w:r>
          </w:p>
          <w:p w:rsidR="00DC7588" w:rsidRDefault="00DC7588" w:rsidP="00DC6ACC">
            <w:pPr>
              <w:ind w:left="-70"/>
              <w:jc w:val="both"/>
            </w:pPr>
            <w:r>
              <w:rPr>
                <w:rFonts w:ascii="Calibri" w:eastAsia="MyriadPro-Regular" w:hAnsi="Calibri" w:cs="Calibri"/>
                <w:color w:val="1A171B"/>
                <w:sz w:val="20"/>
                <w:szCs w:val="20"/>
              </w:rPr>
              <w:t>U04: rozpoznaje różne rodzaje wytworów kultury oraz przeprowadza ich krytyczną analizę i interpretację, z zastosowaniem typowych metod, w celu określenia ich znaczeń, oddziaływania społecznego, miejsca w procesie historyczno-kulturowym</w:t>
            </w:r>
          </w:p>
          <w:p w:rsidR="00DC7588" w:rsidRDefault="00DC7588" w:rsidP="00DC6ACC">
            <w:pPr>
              <w:ind w:left="-70"/>
              <w:jc w:val="both"/>
            </w:pPr>
            <w:r>
              <w:rPr>
                <w:rFonts w:ascii="Calibri" w:eastAsia="MyriadPro-Semibold" w:hAnsi="Calibri" w:cs="Calibri"/>
                <w:bCs/>
                <w:color w:val="1A171B"/>
                <w:sz w:val="20"/>
                <w:szCs w:val="20"/>
              </w:rPr>
              <w:t>U06: przygotowuje i redaguje prace pisemne w języku obcym podstawowym dla swojej specjalności z wykorzystaniem podstawowych ujęć teoretycznych</w:t>
            </w:r>
          </w:p>
          <w:p w:rsidR="00DC7588" w:rsidRDefault="00DC7588" w:rsidP="00DC6ACC">
            <w:pPr>
              <w:ind w:left="-70"/>
              <w:jc w:val="both"/>
            </w:pPr>
            <w:r>
              <w:rPr>
                <w:rFonts w:ascii="Calibri" w:eastAsia="MyriadPro-Semibold" w:hAnsi="Calibri" w:cs="Calibri"/>
                <w:bCs/>
                <w:color w:val="1A171B"/>
                <w:sz w:val="20"/>
                <w:szCs w:val="20"/>
              </w:rPr>
              <w:t>U07: przygotowuje wystąpienia ustne i prezentacje w języku obcym podstawowym dla swojej specjalności</w:t>
            </w:r>
          </w:p>
          <w:p w:rsidR="00DC7588" w:rsidRDefault="00DC7588" w:rsidP="00DC6ACC">
            <w:pPr>
              <w:ind w:left="-70"/>
              <w:jc w:val="both"/>
            </w:pPr>
            <w:r>
              <w:rPr>
                <w:rFonts w:ascii="Calibri" w:eastAsia="MyriadPro-Regular" w:hAnsi="Calibri" w:cs="Calibri"/>
                <w:color w:val="1A171B"/>
                <w:sz w:val="20"/>
                <w:szCs w:val="20"/>
              </w:rPr>
              <w:t>U09: współdziała i pracuje w grupie jedno lub wielokulturowej, przyjmując w niej różne role</w:t>
            </w:r>
          </w:p>
          <w:p w:rsidR="00DC7588" w:rsidRDefault="00DC7588" w:rsidP="00DC6ACC">
            <w:pPr>
              <w:ind w:left="-70"/>
              <w:jc w:val="both"/>
            </w:pPr>
            <w:r>
              <w:rPr>
                <w:rFonts w:ascii="Calibri" w:eastAsia="MyriadPro-Regular" w:hAnsi="Calibri" w:cs="Calibri"/>
                <w:color w:val="1A171B"/>
                <w:sz w:val="20"/>
                <w:szCs w:val="20"/>
              </w:rPr>
              <w:t>U10: samodzielnie planuje i realizuje własne uczenie się przez całe życie</w:t>
            </w:r>
          </w:p>
        </w:tc>
        <w:tc>
          <w:tcPr>
            <w:tcW w:w="1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588" w:rsidRDefault="00DC7588" w:rsidP="00DC6ACC">
            <w:pPr>
              <w:ind w:left="-7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K1_U01</w:t>
            </w:r>
          </w:p>
          <w:p w:rsidR="00DC7588" w:rsidRDefault="00DC7588" w:rsidP="00DC6ACC">
            <w:pPr>
              <w:ind w:left="-70"/>
              <w:jc w:val="center"/>
            </w:pPr>
          </w:p>
          <w:p w:rsidR="00DC7588" w:rsidRDefault="00DC7588" w:rsidP="00DC6ACC">
            <w:pPr>
              <w:ind w:left="-70"/>
              <w:jc w:val="center"/>
            </w:pPr>
          </w:p>
          <w:p w:rsidR="00DC7588" w:rsidRDefault="00DC7588" w:rsidP="00DC6ACC">
            <w:pPr>
              <w:ind w:left="-7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K1_U02</w:t>
            </w:r>
          </w:p>
          <w:p w:rsidR="00DC7588" w:rsidRDefault="00DC7588" w:rsidP="00DC6ACC">
            <w:pPr>
              <w:ind w:left="-70"/>
              <w:jc w:val="center"/>
            </w:pPr>
          </w:p>
          <w:p w:rsidR="00DC7588" w:rsidRDefault="00DC7588" w:rsidP="00DC6ACC">
            <w:pPr>
              <w:ind w:left="-70"/>
              <w:jc w:val="center"/>
            </w:pPr>
          </w:p>
          <w:p w:rsidR="00DC7588" w:rsidRDefault="00DC7588" w:rsidP="00DC6ACC">
            <w:pPr>
              <w:ind w:left="-7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K1_U04</w:t>
            </w:r>
          </w:p>
          <w:p w:rsidR="00DC7588" w:rsidRDefault="00DC7588" w:rsidP="00DC6ACC">
            <w:pPr>
              <w:ind w:left="-70"/>
              <w:jc w:val="center"/>
            </w:pPr>
          </w:p>
          <w:p w:rsidR="00DC7588" w:rsidRDefault="00DC7588" w:rsidP="00DC6ACC">
            <w:pPr>
              <w:ind w:left="-70"/>
              <w:jc w:val="center"/>
            </w:pPr>
          </w:p>
          <w:p w:rsidR="00DC7588" w:rsidRDefault="00DC7588" w:rsidP="00DC6ACC">
            <w:pPr>
              <w:ind w:left="-7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K1_U06</w:t>
            </w:r>
          </w:p>
          <w:p w:rsidR="00DC7588" w:rsidRDefault="00DC7588" w:rsidP="00DC6ACC">
            <w:pPr>
              <w:ind w:left="-70"/>
              <w:jc w:val="center"/>
            </w:pPr>
          </w:p>
          <w:p w:rsidR="00DC7588" w:rsidRDefault="00DC7588" w:rsidP="00DC6ACC">
            <w:pPr>
              <w:ind w:left="-7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K1_U07</w:t>
            </w:r>
          </w:p>
          <w:p w:rsidR="00DC7588" w:rsidRDefault="00DC7588" w:rsidP="00DC6ACC">
            <w:pPr>
              <w:ind w:left="-70"/>
              <w:jc w:val="center"/>
            </w:pPr>
          </w:p>
          <w:p w:rsidR="00DC7588" w:rsidRDefault="00DC7588" w:rsidP="00DC6ACC">
            <w:pPr>
              <w:ind w:left="-7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K1_U09</w:t>
            </w:r>
          </w:p>
          <w:p w:rsidR="00DC7588" w:rsidRDefault="00DC7588" w:rsidP="00DC6ACC">
            <w:pPr>
              <w:ind w:left="-70"/>
              <w:jc w:val="center"/>
            </w:pPr>
          </w:p>
          <w:p w:rsidR="00DC7588" w:rsidRDefault="00DC7588" w:rsidP="00DC6ACC">
            <w:pPr>
              <w:ind w:left="-7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K1_U10</w:t>
            </w:r>
          </w:p>
        </w:tc>
      </w:tr>
      <w:tr w:rsidR="00DC7588" w:rsidTr="00DC6ACC">
        <w:trPr>
          <w:cantSplit/>
          <w:trHeight w:val="650"/>
        </w:trPr>
        <w:tc>
          <w:tcPr>
            <w:tcW w:w="127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Kompetencje społeczne</w:t>
            </w:r>
          </w:p>
        </w:tc>
        <w:tc>
          <w:tcPr>
            <w:tcW w:w="69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Kierunkowe efekty kształcenia</w:t>
            </w:r>
          </w:p>
        </w:tc>
        <w:tc>
          <w:tcPr>
            <w:tcW w:w="1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Odniesienie do efektów kierunkowych</w:t>
            </w:r>
          </w:p>
        </w:tc>
      </w:tr>
      <w:tr w:rsidR="00DC7588" w:rsidTr="00DC6ACC">
        <w:trPr>
          <w:cantSplit/>
          <w:trHeight w:val="809"/>
        </w:trPr>
        <w:tc>
          <w:tcPr>
            <w:tcW w:w="1273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588" w:rsidRDefault="00DC7588" w:rsidP="00DC6ACC"/>
        </w:tc>
        <w:tc>
          <w:tcPr>
            <w:tcW w:w="69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588" w:rsidRDefault="00DC7588" w:rsidP="00DC6ACC">
            <w:pPr>
              <w:ind w:left="-70"/>
              <w:jc w:val="both"/>
            </w:pPr>
            <w:r>
              <w:rPr>
                <w:rFonts w:ascii="Calibri" w:eastAsia="MyriadPro-Regular" w:hAnsi="Calibri" w:cs="Calibri"/>
                <w:color w:val="1A171B"/>
                <w:sz w:val="20"/>
                <w:szCs w:val="20"/>
              </w:rPr>
              <w:t>K01: prawidłowo identyfikuje i rozstrzyga problemy związane z wykonywaniem zawodu</w:t>
            </w:r>
          </w:p>
          <w:p w:rsidR="00DC7588" w:rsidRDefault="00DC7588" w:rsidP="00DC6ACC">
            <w:pPr>
              <w:ind w:left="-70"/>
              <w:jc w:val="both"/>
            </w:pPr>
            <w:r>
              <w:rPr>
                <w:rFonts w:ascii="Calibri" w:eastAsia="MyriadPro-Regular" w:hAnsi="Calibri" w:cs="Calibri"/>
                <w:color w:val="1A171B"/>
                <w:sz w:val="20"/>
                <w:szCs w:val="20"/>
              </w:rPr>
              <w:t>K02: uczestniczy w życiu kulturalnym, korzystając z różnych mediów i różnych jego form</w:t>
            </w:r>
          </w:p>
          <w:p w:rsidR="00DC7588" w:rsidRDefault="00DC7588" w:rsidP="00DC6ACC">
            <w:pPr>
              <w:ind w:left="-70"/>
              <w:jc w:val="both"/>
            </w:pPr>
            <w:r>
              <w:rPr>
                <w:rFonts w:ascii="Calibri" w:eastAsia="MyriadPro-Regular" w:hAnsi="Calibri" w:cs="Calibri"/>
                <w:color w:val="1A171B"/>
                <w:sz w:val="20"/>
                <w:szCs w:val="20"/>
              </w:rPr>
              <w:t>K03: organizuje lub współorganizuje działania na rzecz środowiska społecznego</w:t>
            </w:r>
          </w:p>
        </w:tc>
        <w:tc>
          <w:tcPr>
            <w:tcW w:w="1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588" w:rsidRDefault="00DC7588" w:rsidP="00DC6ACC">
            <w:pPr>
              <w:ind w:left="-7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K1_K01</w:t>
            </w:r>
          </w:p>
          <w:p w:rsidR="00DC7588" w:rsidRDefault="00DC7588" w:rsidP="00DC6ACC">
            <w:pPr>
              <w:ind w:left="-70"/>
              <w:jc w:val="center"/>
            </w:pPr>
          </w:p>
          <w:p w:rsidR="00DC7588" w:rsidRDefault="00DC7588" w:rsidP="00DC6ACC">
            <w:pPr>
              <w:ind w:left="-7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K1_K02</w:t>
            </w:r>
          </w:p>
          <w:p w:rsidR="00DC7588" w:rsidRDefault="00DC7588" w:rsidP="00DC6ACC">
            <w:pPr>
              <w:ind w:left="-70"/>
              <w:jc w:val="center"/>
            </w:pPr>
          </w:p>
          <w:p w:rsidR="00DC7588" w:rsidRDefault="00DC7588" w:rsidP="00DC6ACC">
            <w:pPr>
              <w:ind w:left="-7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K1_K03</w:t>
            </w:r>
          </w:p>
        </w:tc>
      </w:tr>
    </w:tbl>
    <w:p w:rsidR="00DC7588" w:rsidRDefault="00DC7588" w:rsidP="00DC7588"/>
    <w:tbl>
      <w:tblPr>
        <w:tblW w:w="0" w:type="auto"/>
        <w:tblInd w:w="-22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2"/>
        <w:gridCol w:w="826"/>
        <w:gridCol w:w="332"/>
        <w:gridCol w:w="222"/>
        <w:gridCol w:w="320"/>
        <w:gridCol w:w="222"/>
        <w:gridCol w:w="301"/>
        <w:gridCol w:w="222"/>
        <w:gridCol w:w="308"/>
        <w:gridCol w:w="222"/>
        <w:gridCol w:w="320"/>
        <w:gridCol w:w="222"/>
        <w:gridCol w:w="314"/>
        <w:gridCol w:w="222"/>
      </w:tblGrid>
      <w:tr w:rsidR="00DC7588" w:rsidTr="00DC6ACC">
        <w:trPr>
          <w:cantSplit/>
          <w:trHeight w:hRule="exact" w:val="424"/>
        </w:trPr>
        <w:tc>
          <w:tcPr>
            <w:tcW w:w="4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Organizacja</w:t>
            </w:r>
          </w:p>
        </w:tc>
      </w:tr>
      <w:tr w:rsidR="00DC7588" w:rsidTr="00DC6ACC">
        <w:trPr>
          <w:cantSplit/>
          <w:trHeight w:val="654"/>
        </w:trPr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Forma zajęć</w:t>
            </w:r>
          </w:p>
        </w:tc>
        <w:tc>
          <w:tcPr>
            <w:tcW w:w="4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Wykład</w:t>
            </w:r>
          </w:p>
          <w:p w:rsidR="00DC7588" w:rsidRDefault="00DC7588" w:rsidP="00DC6ACC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(W)</w:t>
            </w:r>
          </w:p>
        </w:tc>
        <w:tc>
          <w:tcPr>
            <w:tcW w:w="49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Ćwiczenia w grupach</w:t>
            </w:r>
          </w:p>
        </w:tc>
      </w:tr>
      <w:tr w:rsidR="00DC7588" w:rsidTr="00DC6ACC">
        <w:trPr>
          <w:cantSplit/>
          <w:trHeight w:val="477"/>
        </w:trPr>
        <w:tc>
          <w:tcPr>
            <w:tcW w:w="4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</w:p>
        </w:tc>
        <w:tc>
          <w:tcPr>
            <w:tcW w:w="4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A</w:t>
            </w: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</w:t>
            </w: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L</w:t>
            </w:r>
          </w:p>
        </w:tc>
        <w:tc>
          <w:tcPr>
            <w:tcW w:w="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S</w:t>
            </w: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P</w:t>
            </w: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E</w:t>
            </w: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</w:p>
        </w:tc>
      </w:tr>
      <w:tr w:rsidR="00DC7588" w:rsidTr="00DC6ACC">
        <w:trPr>
          <w:trHeight w:val="499"/>
        </w:trPr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Liczba godzin</w:t>
            </w: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  <w:r>
              <w:t>30</w:t>
            </w: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</w:p>
        </w:tc>
        <w:tc>
          <w:tcPr>
            <w:tcW w:w="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</w:p>
        </w:tc>
        <w:tc>
          <w:tcPr>
            <w:tcW w:w="50" w:type="dxa"/>
            <w:gridSpan w:val="7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</w:p>
        </w:tc>
      </w:tr>
    </w:tbl>
    <w:p w:rsidR="00DC7588" w:rsidRDefault="00DC7588" w:rsidP="00DC7588"/>
    <w:p w:rsidR="00DC7588" w:rsidRDefault="00DC7588" w:rsidP="00DC7588">
      <w:r>
        <w:rPr>
          <w:rFonts w:ascii="Calibri" w:hAnsi="Calibri" w:cs="Calibri"/>
          <w:b/>
          <w:sz w:val="20"/>
          <w:szCs w:val="20"/>
        </w:rPr>
        <w:lastRenderedPageBreak/>
        <w:t>Opis metod prowadzenia zajęć</w:t>
      </w:r>
    </w:p>
    <w:tbl>
      <w:tblPr>
        <w:tblW w:w="0" w:type="auto"/>
        <w:tblInd w:w="-35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22"/>
      </w:tblGrid>
      <w:tr w:rsidR="00DC7588" w:rsidTr="00DC6ACC">
        <w:trPr>
          <w:trHeight w:val="148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588" w:rsidRDefault="00DC7588" w:rsidP="00DC6ACC">
            <w:pPr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Wykład</w:t>
            </w:r>
          </w:p>
          <w:p w:rsidR="00DC7588" w:rsidRDefault="00DC7588" w:rsidP="00DC6ACC">
            <w:pPr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Prezentacja multimedialna</w:t>
            </w:r>
          </w:p>
          <w:p w:rsidR="00DC7588" w:rsidRDefault="00DC7588" w:rsidP="00DC6ACC">
            <w:r>
              <w:rPr>
                <w:rFonts w:ascii="Calibri" w:hAnsi="Calibri" w:cs="Calibri"/>
                <w:sz w:val="20"/>
                <w:szCs w:val="20"/>
              </w:rPr>
              <w:t>Metoda komunikacyjna oraz zadaniowa</w:t>
            </w:r>
          </w:p>
          <w:p w:rsidR="00DC7588" w:rsidRDefault="00DC7588" w:rsidP="00DC6ACC">
            <w:r>
              <w:rPr>
                <w:rFonts w:ascii="Calibri" w:hAnsi="Calibri" w:cs="Calibri"/>
                <w:sz w:val="20"/>
                <w:szCs w:val="20"/>
              </w:rPr>
              <w:t>Metody podające, eksponujące, problemowe, aktywizujące</w:t>
            </w:r>
          </w:p>
          <w:p w:rsidR="00DC7588" w:rsidRDefault="00DC7588" w:rsidP="00DC6ACC">
            <w:pPr>
              <w:pStyle w:val="Zawartotabeli"/>
            </w:pPr>
            <w:r>
              <w:rPr>
                <w:rFonts w:ascii="Calibri" w:hAnsi="Calibri" w:cs="Calibri"/>
                <w:sz w:val="20"/>
                <w:szCs w:val="20"/>
              </w:rPr>
              <w:t>Metoda projektowa</w:t>
            </w:r>
          </w:p>
          <w:p w:rsidR="00DC7588" w:rsidRDefault="00DC7588" w:rsidP="00DC6ACC">
            <w:pPr>
              <w:pStyle w:val="Zawartotabeli"/>
            </w:pPr>
            <w:r>
              <w:rPr>
                <w:rFonts w:ascii="Calibri" w:hAnsi="Calibri" w:cs="Calibri"/>
                <w:sz w:val="20"/>
                <w:szCs w:val="20"/>
              </w:rPr>
              <w:t>Metody wspierające autonomiczne uczenie się</w:t>
            </w:r>
          </w:p>
        </w:tc>
      </w:tr>
    </w:tbl>
    <w:p w:rsidR="00DC7588" w:rsidRDefault="00DC7588" w:rsidP="00DC7588"/>
    <w:p w:rsidR="00DC7588" w:rsidRDefault="00DC7588" w:rsidP="00DC7588">
      <w:r>
        <w:rPr>
          <w:rFonts w:ascii="Calibri" w:hAnsi="Calibri" w:cs="Calibri"/>
          <w:b/>
          <w:sz w:val="20"/>
          <w:szCs w:val="20"/>
        </w:rPr>
        <w:t>Formy sprawdzania efektów kształcenia</w:t>
      </w:r>
    </w:p>
    <w:tbl>
      <w:tblPr>
        <w:tblW w:w="0" w:type="auto"/>
        <w:tblInd w:w="-324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4"/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  <w:gridCol w:w="764"/>
        <w:gridCol w:w="687"/>
        <w:gridCol w:w="687"/>
        <w:gridCol w:w="687"/>
      </w:tblGrid>
      <w:tr w:rsidR="00DC7588" w:rsidTr="00DC6ACC">
        <w:trPr>
          <w:cantSplit/>
          <w:trHeight w:val="1616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ind w:left="113" w:right="113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3394176" w:vert="1"/>
              </w:rPr>
              <w:t xml:space="preserve">E – </w:t>
            </w:r>
            <w:r>
              <w:rPr>
                <w:rFonts w:ascii="Calibri" w:hAnsi="Calibri" w:cs="Calibri"/>
                <w:sz w:val="20"/>
                <w:szCs w:val="20"/>
                <w:lang w:val="en-US"/>
                <w:eastAsianLayout w:id="1913394177" w:vert="1"/>
              </w:rPr>
              <w:t>learning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3394178" w:vert="1"/>
              </w:rPr>
              <w:t>Gry dydaktyczne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3394179" w:vert="1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3394180" w:vert="1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3394181" w:vert="1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3394182" w:vert="1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3394183" w:vert="1"/>
              </w:rPr>
              <w:t>Projekt grupowy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3394184" w:vert="1"/>
              </w:rPr>
              <w:t>Udział w dyskusji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3394185" w:vert="1"/>
              </w:rPr>
              <w:t>Referat</w:t>
            </w: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3394186" w:vert="1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3394187" w:vert="1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3394188" w:vert="1"/>
              </w:rPr>
              <w:t>Egzamin pisemny</w:t>
            </w: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ind w:left="113" w:right="113"/>
              <w:jc w:val="center"/>
            </w:pPr>
            <w:r>
              <w:rPr>
                <w:rFonts w:ascii="Calibri" w:hAnsi="Calibri" w:cs="Calibri"/>
                <w:sz w:val="20"/>
                <w:szCs w:val="20"/>
                <w:eastAsianLayout w:id="1913394189" w:vert="1"/>
              </w:rPr>
              <w:t>Inne</w:t>
            </w:r>
          </w:p>
        </w:tc>
      </w:tr>
      <w:tr w:rsidR="00DC7588" w:rsidTr="00DC6ACC">
        <w:trPr>
          <w:cantSplit/>
          <w:trHeight w:val="244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Tekstdymka1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W05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</w:tr>
      <w:tr w:rsidR="00DC7588" w:rsidTr="00DC6ACC">
        <w:trPr>
          <w:cantSplit/>
          <w:trHeight w:val="25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W08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</w:tr>
      <w:tr w:rsidR="00DC7588" w:rsidTr="00DC6ACC">
        <w:trPr>
          <w:cantSplit/>
          <w:trHeight w:val="244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</w:tr>
      <w:tr w:rsidR="00DC7588" w:rsidTr="00DC6ACC">
        <w:trPr>
          <w:cantSplit/>
          <w:trHeight w:val="25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</w:tr>
      <w:tr w:rsidR="00DC7588" w:rsidTr="00DC6ACC">
        <w:trPr>
          <w:cantSplit/>
          <w:trHeight w:val="244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</w:tr>
      <w:tr w:rsidR="00DC7588" w:rsidTr="00DC6ACC">
        <w:trPr>
          <w:cantSplit/>
          <w:trHeight w:val="25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U06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</w:tr>
      <w:tr w:rsidR="00DC7588" w:rsidTr="00DC6ACC">
        <w:trPr>
          <w:cantSplit/>
          <w:trHeight w:val="25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U07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</w:tr>
      <w:tr w:rsidR="00DC7588" w:rsidTr="00DC6ACC">
        <w:trPr>
          <w:cantSplit/>
          <w:trHeight w:val="25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U09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</w:tr>
      <w:tr w:rsidR="00DC7588" w:rsidTr="00DC6ACC">
        <w:trPr>
          <w:cantSplit/>
          <w:trHeight w:val="25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U10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</w:tr>
      <w:tr w:rsidR="00DC7588" w:rsidTr="00DC6ACC">
        <w:trPr>
          <w:cantSplit/>
          <w:trHeight w:val="25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</w:tr>
      <w:tr w:rsidR="00DC7588" w:rsidTr="00DC6ACC">
        <w:trPr>
          <w:cantSplit/>
          <w:trHeight w:val="25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</w:tr>
      <w:tr w:rsidR="00DC7588" w:rsidTr="00DC6ACC">
        <w:trPr>
          <w:cantSplit/>
          <w:trHeight w:val="25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5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  <w:tc>
          <w:tcPr>
            <w:tcW w:w="6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jc w:val="center"/>
            </w:pPr>
          </w:p>
        </w:tc>
      </w:tr>
    </w:tbl>
    <w:p w:rsidR="00DC7588" w:rsidRDefault="00DC7588" w:rsidP="00DC7588"/>
    <w:tbl>
      <w:tblPr>
        <w:tblW w:w="0" w:type="auto"/>
        <w:tblInd w:w="-35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0"/>
        <w:gridCol w:w="8647"/>
      </w:tblGrid>
      <w:tr w:rsidR="00DC7588" w:rsidTr="00DC6ACC">
        <w:tc>
          <w:tcPr>
            <w:tcW w:w="9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pStyle w:val="Zawartotabeli"/>
              <w:spacing w:before="57"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Kryteria oceny</w:t>
            </w:r>
          </w:p>
        </w:tc>
        <w:tc>
          <w:tcPr>
            <w:tcW w:w="864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588" w:rsidRDefault="00DC7588" w:rsidP="00DC6ACC">
            <w:pPr>
              <w:tabs>
                <w:tab w:val="left" w:pos="1762"/>
              </w:tabs>
            </w:pPr>
            <w:r>
              <w:rPr>
                <w:rFonts w:ascii="Calibri" w:hAnsi="Calibri" w:cs="Calibri"/>
                <w:sz w:val="20"/>
                <w:szCs w:val="20"/>
              </w:rPr>
              <w:t>Regularne i aktywne uczestnictwo w zajęciach</w:t>
            </w:r>
          </w:p>
          <w:p w:rsidR="00DC7588" w:rsidRDefault="00DC7588" w:rsidP="00DC6ACC">
            <w:pPr>
              <w:tabs>
                <w:tab w:val="left" w:pos="1762"/>
              </w:tabs>
            </w:pPr>
            <w:r>
              <w:rPr>
                <w:rFonts w:ascii="Calibri" w:hAnsi="Calibri" w:cs="Calibri"/>
                <w:sz w:val="20"/>
                <w:szCs w:val="20"/>
              </w:rPr>
              <w:t>Dopuszczalne dwie nieusprawiedliwione nieobecności na zajęciach</w:t>
            </w:r>
          </w:p>
          <w:p w:rsidR="00DC7588" w:rsidRDefault="00DC7588" w:rsidP="00DC6ACC">
            <w:pPr>
              <w:tabs>
                <w:tab w:val="left" w:pos="1762"/>
              </w:tabs>
            </w:pPr>
            <w:r>
              <w:rPr>
                <w:rFonts w:ascii="Calibri" w:hAnsi="Calibri" w:cs="Calibri"/>
                <w:sz w:val="20"/>
                <w:szCs w:val="20"/>
              </w:rPr>
              <w:t>Pozytywna ocena z pisemnego egzaminu końcowego (minimum 60%)</w:t>
            </w:r>
          </w:p>
        </w:tc>
      </w:tr>
    </w:tbl>
    <w:p w:rsidR="00DC7588" w:rsidRDefault="00DC7588" w:rsidP="00DC7588"/>
    <w:tbl>
      <w:tblPr>
        <w:tblW w:w="0" w:type="auto"/>
        <w:tblInd w:w="-35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0"/>
        <w:gridCol w:w="8647"/>
      </w:tblGrid>
      <w:tr w:rsidR="00DC7588" w:rsidTr="00DC6ACC">
        <w:trPr>
          <w:trHeight w:val="1089"/>
        </w:trPr>
        <w:tc>
          <w:tcPr>
            <w:tcW w:w="9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after="57"/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864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588" w:rsidRDefault="00DC7588" w:rsidP="00DC6ACC">
            <w:pPr>
              <w:pStyle w:val="Zawartotabeli"/>
              <w:spacing w:before="57" w:after="57"/>
            </w:pPr>
          </w:p>
        </w:tc>
      </w:tr>
    </w:tbl>
    <w:p w:rsidR="00DC7588" w:rsidRDefault="00DC7588" w:rsidP="00DC7588"/>
    <w:p w:rsidR="00DC7588" w:rsidRDefault="00DC7588" w:rsidP="00DC7588"/>
    <w:p w:rsidR="00DC7588" w:rsidRDefault="00DC7588" w:rsidP="00DC7588">
      <w:r>
        <w:rPr>
          <w:rFonts w:ascii="Calibri" w:hAnsi="Calibri" w:cs="Calibri"/>
          <w:b/>
          <w:sz w:val="20"/>
          <w:szCs w:val="20"/>
        </w:rPr>
        <w:t>Treści merytoryczne (wykaz tematów)</w:t>
      </w:r>
    </w:p>
    <w:tbl>
      <w:tblPr>
        <w:tblW w:w="0" w:type="auto"/>
        <w:tblInd w:w="-35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22"/>
      </w:tblGrid>
      <w:tr w:rsidR="00DC7588" w:rsidTr="00DC6ACC">
        <w:trPr>
          <w:trHeight w:val="97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588" w:rsidRPr="00B83344" w:rsidRDefault="00DC7588" w:rsidP="00DC7588">
            <w:pPr>
              <w:pStyle w:val="Akapitzlist"/>
              <w:numPr>
                <w:ilvl w:val="0"/>
                <w:numId w:val="2"/>
              </w:numPr>
              <w:jc w:val="both"/>
            </w:pPr>
            <w:r w:rsidRPr="001C16DD">
              <w:rPr>
                <w:rFonts w:ascii="Calibri" w:hAnsi="Calibri" w:cs="Calibri"/>
                <w:bCs/>
                <w:spacing w:val="-4"/>
                <w:sz w:val="20"/>
                <w:szCs w:val="20"/>
              </w:rPr>
              <w:t>Kraje anglojęzyczne na świecie - podstawowe fakty</w:t>
            </w:r>
          </w:p>
          <w:p w:rsidR="00DC7588" w:rsidRDefault="00DC7588" w:rsidP="00DC6ACC">
            <w:pPr>
              <w:ind w:left="360"/>
              <w:jc w:val="both"/>
            </w:pPr>
            <w:r>
              <w:rPr>
                <w:rFonts w:ascii="Calibri" w:hAnsi="Calibri"/>
                <w:sz w:val="20"/>
                <w:szCs w:val="20"/>
              </w:rPr>
              <w:t xml:space="preserve">2.,3. </w:t>
            </w:r>
            <w:r w:rsidRPr="00B83344">
              <w:rPr>
                <w:rFonts w:ascii="Calibri" w:hAnsi="Calibri"/>
                <w:sz w:val="20"/>
                <w:szCs w:val="20"/>
              </w:rPr>
              <w:t>Geografia Stanów Zjednoczonych Ameryki (mapa polityczna, podział na regiony geograficzne, najważniejsze rzeki, największe miasta, itp.)</w:t>
            </w:r>
          </w:p>
          <w:p w:rsidR="00DC7588" w:rsidRDefault="00DC7588" w:rsidP="00DC6ACC">
            <w:pPr>
              <w:ind w:left="360"/>
              <w:jc w:val="both"/>
            </w:pPr>
            <w:r>
              <w:rPr>
                <w:rFonts w:ascii="Calibri" w:hAnsi="Calibri"/>
                <w:sz w:val="20"/>
                <w:szCs w:val="20"/>
              </w:rPr>
              <w:t>4., 5. Geografia Wielkiej Brytanii (jak wyżej)</w:t>
            </w:r>
          </w:p>
          <w:p w:rsidR="00DC7588" w:rsidRDefault="00DC7588" w:rsidP="00DC6ACC">
            <w:pPr>
              <w:ind w:left="360"/>
              <w:jc w:val="both"/>
            </w:pPr>
            <w:r>
              <w:rPr>
                <w:rFonts w:ascii="Calibri" w:hAnsi="Calibri"/>
                <w:sz w:val="20"/>
                <w:szCs w:val="20"/>
              </w:rPr>
              <w:t xml:space="preserve">6. Trójpodział władzy; władza ustawodawcza - </w:t>
            </w:r>
            <w:r w:rsidRPr="001C16DD">
              <w:rPr>
                <w:rFonts w:ascii="Calibri" w:hAnsi="Calibri"/>
                <w:sz w:val="20"/>
                <w:szCs w:val="20"/>
              </w:rPr>
              <w:t xml:space="preserve">UK </w:t>
            </w:r>
            <w:proofErr w:type="spellStart"/>
            <w:r w:rsidRPr="001C16DD">
              <w:rPr>
                <w:rFonts w:ascii="Calibri" w:hAnsi="Calibri"/>
                <w:sz w:val="20"/>
                <w:szCs w:val="20"/>
              </w:rPr>
              <w:t>Parliament</w:t>
            </w:r>
            <w:proofErr w:type="spellEnd"/>
            <w:r w:rsidRPr="001C16DD">
              <w:rPr>
                <w:rFonts w:ascii="Calibri" w:hAnsi="Calibri"/>
                <w:sz w:val="20"/>
                <w:szCs w:val="20"/>
              </w:rPr>
              <w:t xml:space="preserve"> vs US </w:t>
            </w:r>
            <w:proofErr w:type="spellStart"/>
            <w:r w:rsidRPr="001C16DD">
              <w:rPr>
                <w:rFonts w:ascii="Calibri" w:hAnsi="Calibri"/>
                <w:sz w:val="20"/>
                <w:szCs w:val="20"/>
              </w:rPr>
              <w:t>Congress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, najważniejsze partie polityczne</w:t>
            </w:r>
          </w:p>
          <w:p w:rsidR="00DC7588" w:rsidRDefault="00DC7588" w:rsidP="00DC6ACC">
            <w:pPr>
              <w:ind w:left="360"/>
              <w:jc w:val="both"/>
            </w:pPr>
            <w:r>
              <w:rPr>
                <w:rFonts w:ascii="Calibri" w:hAnsi="Calibri"/>
                <w:sz w:val="20"/>
                <w:szCs w:val="20"/>
              </w:rPr>
              <w:t>7. Władza wykonawcza - monarchia brytyjska (podstawowe funkcje i znaczenie członków rodziny królewskiej; królewskie rezydencje i zwyczaje) vs prezydenci USA (specyfika ordynacji wyborczej, sylwetki najważniejszych prezydentów)</w:t>
            </w:r>
          </w:p>
          <w:p w:rsidR="00DC7588" w:rsidRDefault="00DC7588" w:rsidP="00DC6ACC">
            <w:pPr>
              <w:ind w:left="360"/>
              <w:jc w:val="both"/>
            </w:pPr>
            <w:r>
              <w:rPr>
                <w:rFonts w:ascii="Calibri" w:hAnsi="Calibri"/>
                <w:sz w:val="20"/>
                <w:szCs w:val="20"/>
              </w:rPr>
              <w:t>8. Przestępczość i wymiar sprawiedliwości w Wielkiej Brytanii i Stanach Zjednoczonych</w:t>
            </w:r>
          </w:p>
          <w:p w:rsidR="00DC7588" w:rsidRDefault="00DC7588" w:rsidP="00DC6ACC">
            <w:pPr>
              <w:ind w:left="360"/>
              <w:jc w:val="both"/>
            </w:pPr>
            <w:r>
              <w:rPr>
                <w:rFonts w:ascii="Calibri" w:hAnsi="Calibri"/>
                <w:sz w:val="20"/>
                <w:szCs w:val="20"/>
              </w:rPr>
              <w:t>9. System edukacji w Wielkiej Brytanii i Stanach Zjednoczonych</w:t>
            </w:r>
          </w:p>
          <w:p w:rsidR="00DC7588" w:rsidRDefault="00DC7588" w:rsidP="00DC6ACC">
            <w:pPr>
              <w:ind w:left="360"/>
              <w:jc w:val="both"/>
            </w:pPr>
            <w:r>
              <w:rPr>
                <w:rFonts w:ascii="Calibri" w:hAnsi="Calibri"/>
                <w:sz w:val="20"/>
                <w:szCs w:val="20"/>
              </w:rPr>
              <w:t>10. Wielokulturowość i wieloetniczność w Wielkiej Brytanii i Stanach Zjednoczonych</w:t>
            </w:r>
          </w:p>
          <w:p w:rsidR="00DC7588" w:rsidRDefault="00DC7588" w:rsidP="00DC6ACC">
            <w:pPr>
              <w:ind w:left="360"/>
              <w:jc w:val="both"/>
            </w:pPr>
            <w:r>
              <w:rPr>
                <w:rFonts w:ascii="Calibri" w:hAnsi="Calibri"/>
                <w:sz w:val="20"/>
                <w:szCs w:val="20"/>
              </w:rPr>
              <w:t>11. Symbole narodowe, święta narodowe, jedzenie i sport (Wielka Brytania/Stany Zjednoczone)</w:t>
            </w:r>
          </w:p>
          <w:p w:rsidR="00DC7588" w:rsidRDefault="00DC7588" w:rsidP="00DC6ACC">
            <w:pPr>
              <w:ind w:left="360"/>
              <w:jc w:val="both"/>
            </w:pPr>
            <w:r>
              <w:rPr>
                <w:rFonts w:ascii="Calibri" w:hAnsi="Calibri"/>
                <w:sz w:val="20"/>
                <w:szCs w:val="20"/>
              </w:rPr>
              <w:t>12. The Commonwealth: Kanada i Australia</w:t>
            </w:r>
          </w:p>
          <w:p w:rsidR="00DC7588" w:rsidRDefault="00DC7588" w:rsidP="00DC6ACC">
            <w:pPr>
              <w:ind w:left="360"/>
              <w:jc w:val="both"/>
            </w:pPr>
            <w:r>
              <w:rPr>
                <w:rFonts w:ascii="Calibri" w:hAnsi="Calibri"/>
                <w:sz w:val="20"/>
                <w:szCs w:val="20"/>
              </w:rPr>
              <w:t>13. Irlandia, Walia i Szkocja – specyfika</w:t>
            </w:r>
          </w:p>
          <w:p w:rsidR="00DC7588" w:rsidRDefault="00DC7588" w:rsidP="00DC6ACC">
            <w:pPr>
              <w:ind w:left="360"/>
              <w:jc w:val="both"/>
            </w:pPr>
            <w:r>
              <w:rPr>
                <w:rFonts w:ascii="Calibri" w:hAnsi="Calibri"/>
                <w:sz w:val="20"/>
                <w:szCs w:val="20"/>
              </w:rPr>
              <w:t>14. Stosunki międzynarodowe i gospodarcze Wielkiej Brytanii i Stanów Zjednoczonych, w szczególności z Unią Europejską</w:t>
            </w:r>
          </w:p>
          <w:p w:rsidR="00DC7588" w:rsidRDefault="00DC7588" w:rsidP="00DC6ACC">
            <w:pPr>
              <w:ind w:left="360"/>
              <w:jc w:val="both"/>
            </w:pPr>
            <w:r>
              <w:rPr>
                <w:rFonts w:ascii="Calibri" w:hAnsi="Calibri"/>
                <w:sz w:val="20"/>
                <w:szCs w:val="20"/>
              </w:rPr>
              <w:t>15. Miejsca warte odwiedzenia, zabytki, atrakcje turystyczne (Wielka Brytania/Stany Zjednoczone)</w:t>
            </w:r>
          </w:p>
          <w:p w:rsidR="00DC7588" w:rsidRDefault="00DC7588" w:rsidP="00DC6ACC">
            <w:pPr>
              <w:jc w:val="both"/>
            </w:pPr>
          </w:p>
        </w:tc>
      </w:tr>
    </w:tbl>
    <w:p w:rsidR="00DC7588" w:rsidRDefault="00DC7588" w:rsidP="00DC7588"/>
    <w:p w:rsidR="00DC7588" w:rsidRDefault="00DC7588" w:rsidP="00DC7588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Wykaz literatury podstawowej</w:t>
      </w:r>
    </w:p>
    <w:p w:rsidR="00DC7588" w:rsidRDefault="00DC7588" w:rsidP="00DC7588"/>
    <w:tbl>
      <w:tblPr>
        <w:tblW w:w="0" w:type="auto"/>
        <w:tblInd w:w="-35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22"/>
      </w:tblGrid>
      <w:tr w:rsidR="00DC7588" w:rsidRPr="00DC7588" w:rsidTr="00DC6ACC">
        <w:trPr>
          <w:trHeight w:val="72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588" w:rsidRPr="001C16DD" w:rsidRDefault="00DC7588" w:rsidP="00DC6ACC">
            <w:pPr>
              <w:pStyle w:val="Zawartotabeli"/>
              <w:jc w:val="both"/>
              <w:rPr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  <w:lang w:val="en-GB"/>
              </w:rPr>
              <w:t>Oxford Guide to British and American Culture</w:t>
            </w:r>
            <w:r>
              <w:rPr>
                <w:rFonts w:ascii="Calibri" w:hAnsi="Calibri" w:cs="Calibri"/>
                <w:sz w:val="20"/>
                <w:szCs w:val="20"/>
                <w:lang w:val="en-GB"/>
              </w:rPr>
              <w:t>, red. J. Crowther, Oxford, 2005.</w:t>
            </w:r>
          </w:p>
          <w:p w:rsidR="00DC7588" w:rsidRPr="001C16DD" w:rsidRDefault="00DC7588" w:rsidP="00DC6ACC">
            <w:pPr>
              <w:pStyle w:val="Zawartotabeli"/>
              <w:jc w:val="both"/>
              <w:rPr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GB"/>
              </w:rPr>
              <w:t xml:space="preserve">D. McDowell,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lang w:val="en-GB"/>
              </w:rPr>
              <w:t>Britain in Close-Up: an In-depth Study of Contemporary Britain</w:t>
            </w:r>
            <w:r>
              <w:rPr>
                <w:rFonts w:ascii="Calibri" w:hAnsi="Calibri" w:cs="Calibri"/>
                <w:sz w:val="20"/>
                <w:szCs w:val="20"/>
                <w:lang w:val="en-GB"/>
              </w:rPr>
              <w:t>. London: Longman, 1999.</w:t>
            </w:r>
          </w:p>
          <w:p w:rsidR="00DC7588" w:rsidRPr="001C16DD" w:rsidRDefault="00DC7588" w:rsidP="00DC6ACC">
            <w:pPr>
              <w:pStyle w:val="Zawartotabeli"/>
              <w:jc w:val="both"/>
              <w:rPr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GB"/>
              </w:rPr>
              <w:t xml:space="preserve">R. Falk,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lang w:val="en-GB"/>
              </w:rPr>
              <w:t>Spotlight on the USA</w:t>
            </w:r>
            <w:r>
              <w:rPr>
                <w:rFonts w:ascii="Calibri" w:hAnsi="Calibri" w:cs="Calibri"/>
                <w:sz w:val="20"/>
                <w:szCs w:val="20"/>
                <w:lang w:val="en-GB"/>
              </w:rPr>
              <w:t>, Oxford, 1994.</w:t>
            </w:r>
          </w:p>
          <w:p w:rsidR="00DC7588" w:rsidRPr="001C16DD" w:rsidRDefault="00DC7588" w:rsidP="00DC6ACC">
            <w:pPr>
              <w:pStyle w:val="Zawartotabeli"/>
              <w:jc w:val="both"/>
              <w:rPr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GB"/>
              </w:rPr>
              <w:t xml:space="preserve">T. E. Patterson,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lang w:val="en-GB"/>
              </w:rPr>
              <w:t xml:space="preserve">The American Democracy, </w:t>
            </w:r>
            <w:r>
              <w:rPr>
                <w:rFonts w:ascii="Calibri" w:hAnsi="Calibri" w:cs="Calibri"/>
                <w:sz w:val="20"/>
                <w:szCs w:val="20"/>
                <w:lang w:val="en-GB"/>
              </w:rPr>
              <w:t>McGraw-Hill, 1997.</w:t>
            </w:r>
          </w:p>
        </w:tc>
      </w:tr>
    </w:tbl>
    <w:p w:rsidR="00DC7588" w:rsidRDefault="00DC7588" w:rsidP="00DC7588">
      <w:pPr>
        <w:rPr>
          <w:lang w:val="en-US"/>
        </w:rPr>
      </w:pPr>
    </w:p>
    <w:p w:rsidR="00DC7588" w:rsidRDefault="00DC7588" w:rsidP="00DC7588">
      <w:pPr>
        <w:rPr>
          <w:lang w:val="en-US"/>
        </w:rPr>
      </w:pPr>
    </w:p>
    <w:p w:rsidR="00DC7588" w:rsidRDefault="00DC7588" w:rsidP="00DC7588">
      <w:pPr>
        <w:rPr>
          <w:lang w:val="en-US"/>
        </w:rPr>
      </w:pPr>
    </w:p>
    <w:p w:rsidR="00DC7588" w:rsidRPr="001C16DD" w:rsidRDefault="00DC7588" w:rsidP="00DC7588">
      <w:pPr>
        <w:rPr>
          <w:lang w:val="en-US"/>
        </w:rPr>
      </w:pPr>
    </w:p>
    <w:p w:rsidR="00DC7588" w:rsidRDefault="00DC7588" w:rsidP="00DC7588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lastRenderedPageBreak/>
        <w:t>Wykaz literatury uzupełniającej</w:t>
      </w:r>
    </w:p>
    <w:p w:rsidR="00DC7588" w:rsidRDefault="00DC7588" w:rsidP="00DC7588"/>
    <w:tbl>
      <w:tblPr>
        <w:tblW w:w="0" w:type="auto"/>
        <w:tblInd w:w="-35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22"/>
      </w:tblGrid>
      <w:tr w:rsidR="00DC7588" w:rsidTr="00DC6ACC">
        <w:trPr>
          <w:trHeight w:val="14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588" w:rsidRPr="001C16DD" w:rsidRDefault="00DC7588" w:rsidP="00DC6ACC">
            <w:pPr>
              <w:jc w:val="both"/>
              <w:rPr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GB"/>
              </w:rPr>
              <w:t xml:space="preserve">J. Oakland,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lang w:val="en-GB"/>
              </w:rPr>
              <w:t>British Civilisation</w:t>
            </w:r>
            <w:r>
              <w:rPr>
                <w:rFonts w:ascii="Calibri" w:hAnsi="Calibri" w:cs="Calibri"/>
                <w:sz w:val="20"/>
                <w:szCs w:val="20"/>
                <w:lang w:val="en-GB"/>
              </w:rPr>
              <w:t>. London: Routledge, 2011.</w:t>
            </w:r>
          </w:p>
          <w:p w:rsidR="00DC7588" w:rsidRPr="001C16DD" w:rsidRDefault="00DC7588" w:rsidP="00DC6ACC">
            <w:pPr>
              <w:jc w:val="both"/>
              <w:rPr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GB"/>
              </w:rPr>
              <w:t xml:space="preserve">D.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GB"/>
              </w:rPr>
              <w:t>Mauk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GB"/>
              </w:rPr>
              <w:t>, J. Oakland, American Civilization, London 2013.</w:t>
            </w:r>
          </w:p>
          <w:p w:rsidR="00DC7588" w:rsidRPr="001C16DD" w:rsidRDefault="00DC7588" w:rsidP="00DC6ACC">
            <w:pPr>
              <w:jc w:val="both"/>
              <w:rPr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GB"/>
              </w:rPr>
              <w:t xml:space="preserve">E.N. Kearny et al.,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lang w:val="en-GB"/>
              </w:rPr>
              <w:t>The American Ways: An Introduction to American Culture</w:t>
            </w:r>
            <w:r>
              <w:rPr>
                <w:rFonts w:ascii="Calibri" w:hAnsi="Calibri" w:cs="Calibri"/>
                <w:sz w:val="20"/>
                <w:szCs w:val="20"/>
                <w:lang w:val="en-GB"/>
              </w:rPr>
              <w:t>, White Plains, 2014.</w:t>
            </w:r>
          </w:p>
          <w:p w:rsidR="00DC7588" w:rsidRPr="001C16DD" w:rsidRDefault="00DC7588" w:rsidP="00DC6ACC">
            <w:pPr>
              <w:pStyle w:val="Zawartotabeli"/>
              <w:jc w:val="both"/>
              <w:rPr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GB"/>
              </w:rPr>
              <w:t xml:space="preserve">D. P. Christopher, </w:t>
            </w:r>
            <w:r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British Culture</w:t>
            </w:r>
            <w:r>
              <w:rPr>
                <w:rFonts w:ascii="Calibri" w:hAnsi="Calibri" w:cs="Calibri"/>
                <w:sz w:val="20"/>
                <w:szCs w:val="20"/>
                <w:lang w:val="en-GB"/>
              </w:rPr>
              <w:t xml:space="preserve">. </w:t>
            </w:r>
            <w:r>
              <w:rPr>
                <w:rFonts w:ascii="Calibri" w:hAnsi="Calibri" w:cs="Calibri"/>
                <w:i/>
                <w:sz w:val="20"/>
                <w:szCs w:val="20"/>
                <w:lang w:val="en-GB"/>
              </w:rPr>
              <w:t>An Introduction</w:t>
            </w:r>
            <w:r>
              <w:rPr>
                <w:rFonts w:ascii="Calibri" w:hAnsi="Calibri" w:cs="Calibri"/>
                <w:sz w:val="20"/>
                <w:szCs w:val="20"/>
                <w:lang w:val="en-GB"/>
              </w:rPr>
              <w:t>. London: Routledge, 2006.</w:t>
            </w:r>
          </w:p>
          <w:p w:rsidR="00DC7588" w:rsidRPr="001C16DD" w:rsidRDefault="00DC7588" w:rsidP="00DC6ACC">
            <w:pPr>
              <w:pStyle w:val="Zawartotabeli"/>
              <w:jc w:val="both"/>
              <w:rPr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GB"/>
              </w:rPr>
              <w:t xml:space="preserve">B. Bryson,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lang w:val="en-GB"/>
              </w:rPr>
              <w:t>Notes from a Small Island</w:t>
            </w:r>
            <w:r>
              <w:rPr>
                <w:rFonts w:ascii="Calibri" w:hAnsi="Calibri" w:cs="Calibri"/>
                <w:sz w:val="20"/>
                <w:szCs w:val="20"/>
                <w:lang w:val="en-GB"/>
              </w:rPr>
              <w:t>. London: Black Swan, 1996.</w:t>
            </w:r>
          </w:p>
          <w:p w:rsidR="00DC7588" w:rsidRDefault="00DC7588" w:rsidP="00DC6ACC">
            <w:pPr>
              <w:pStyle w:val="Zawartotabeli"/>
              <w:jc w:val="both"/>
            </w:pPr>
            <w:r>
              <w:rPr>
                <w:rFonts w:ascii="Calibri" w:hAnsi="Calibri" w:cs="Calibri"/>
                <w:sz w:val="20"/>
                <w:szCs w:val="20"/>
                <w:lang w:val="en-GB"/>
              </w:rPr>
              <w:t xml:space="preserve">J. Paxman,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lang w:val="en-GB"/>
              </w:rPr>
              <w:t>The English: A Portrait of a People</w:t>
            </w:r>
            <w:r>
              <w:rPr>
                <w:rFonts w:ascii="Calibri" w:hAnsi="Calibri" w:cs="Calibri"/>
                <w:sz w:val="20"/>
                <w:szCs w:val="20"/>
                <w:lang w:val="en-GB"/>
              </w:rPr>
              <w:t>. London: Penguin, 1999.</w:t>
            </w:r>
          </w:p>
        </w:tc>
      </w:tr>
    </w:tbl>
    <w:p w:rsidR="00DC7588" w:rsidRDefault="00DC7588" w:rsidP="00DC7588"/>
    <w:p w:rsidR="00DC7588" w:rsidRDefault="00DC7588" w:rsidP="00DC7588">
      <w:pPr>
        <w:pStyle w:val="Tekstdymka1"/>
      </w:pPr>
      <w:r>
        <w:rPr>
          <w:rFonts w:ascii="Calibri" w:hAnsi="Calibri" w:cs="Calibri"/>
          <w:b/>
          <w:sz w:val="20"/>
          <w:szCs w:val="20"/>
        </w:rPr>
        <w:t>Bilans godzinowy zgodny z CNPS (Całkowity Nakład Pracy Studenta)</w:t>
      </w:r>
    </w:p>
    <w:p w:rsidR="00DC7588" w:rsidRDefault="00DC7588" w:rsidP="00DC7588"/>
    <w:tbl>
      <w:tblPr>
        <w:tblW w:w="0" w:type="auto"/>
        <w:tblInd w:w="-324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48"/>
        <w:gridCol w:w="6749"/>
        <w:gridCol w:w="885"/>
      </w:tblGrid>
      <w:tr w:rsidR="00DC7588" w:rsidTr="00DC6ACC">
        <w:trPr>
          <w:cantSplit/>
          <w:trHeight w:val="334"/>
        </w:trPr>
        <w:tc>
          <w:tcPr>
            <w:tcW w:w="194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jc w:val="center"/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6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ind w:left="360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8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jc w:val="center"/>
            </w:pPr>
          </w:p>
        </w:tc>
      </w:tr>
      <w:tr w:rsidR="00DC7588" w:rsidTr="00DC6ACC">
        <w:trPr>
          <w:cantSplit/>
          <w:trHeight w:val="332"/>
        </w:trPr>
        <w:tc>
          <w:tcPr>
            <w:tcW w:w="194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ind w:left="360"/>
              <w:jc w:val="center"/>
            </w:pPr>
          </w:p>
        </w:tc>
        <w:tc>
          <w:tcPr>
            <w:tcW w:w="6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ind w:left="360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8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30</w:t>
            </w:r>
          </w:p>
        </w:tc>
      </w:tr>
      <w:tr w:rsidR="00DC7588" w:rsidTr="00DC6ACC">
        <w:trPr>
          <w:cantSplit/>
          <w:trHeight w:val="670"/>
        </w:trPr>
        <w:tc>
          <w:tcPr>
            <w:tcW w:w="194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ind w:left="360"/>
              <w:jc w:val="center"/>
            </w:pPr>
          </w:p>
        </w:tc>
        <w:tc>
          <w:tcPr>
            <w:tcW w:w="6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ind w:left="360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8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jc w:val="center"/>
            </w:pPr>
          </w:p>
        </w:tc>
      </w:tr>
      <w:tr w:rsidR="00DC7588" w:rsidTr="00DC6ACC">
        <w:trPr>
          <w:cantSplit/>
          <w:trHeight w:val="348"/>
        </w:trPr>
        <w:tc>
          <w:tcPr>
            <w:tcW w:w="194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jc w:val="center"/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6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ind w:left="360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8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10</w:t>
            </w:r>
          </w:p>
        </w:tc>
      </w:tr>
      <w:tr w:rsidR="00DC7588" w:rsidTr="00DC6ACC">
        <w:trPr>
          <w:cantSplit/>
          <w:trHeight w:val="710"/>
        </w:trPr>
        <w:tc>
          <w:tcPr>
            <w:tcW w:w="194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ind w:left="360"/>
              <w:jc w:val="center"/>
            </w:pPr>
          </w:p>
        </w:tc>
        <w:tc>
          <w:tcPr>
            <w:tcW w:w="6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ind w:left="360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8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10</w:t>
            </w:r>
          </w:p>
        </w:tc>
      </w:tr>
      <w:tr w:rsidR="00DC7588" w:rsidTr="00DC6ACC">
        <w:trPr>
          <w:cantSplit/>
          <w:trHeight w:val="731"/>
        </w:trPr>
        <w:tc>
          <w:tcPr>
            <w:tcW w:w="194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ind w:left="360"/>
              <w:jc w:val="center"/>
            </w:pPr>
          </w:p>
        </w:tc>
        <w:tc>
          <w:tcPr>
            <w:tcW w:w="6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ind w:left="360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8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10</w:t>
            </w:r>
          </w:p>
        </w:tc>
      </w:tr>
      <w:tr w:rsidR="00DC7588" w:rsidTr="00DC6ACC">
        <w:trPr>
          <w:cantSplit/>
          <w:trHeight w:val="365"/>
        </w:trPr>
        <w:tc>
          <w:tcPr>
            <w:tcW w:w="194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ind w:left="360"/>
              <w:jc w:val="center"/>
            </w:pPr>
          </w:p>
        </w:tc>
        <w:tc>
          <w:tcPr>
            <w:tcW w:w="6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ind w:left="360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8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30</w:t>
            </w:r>
          </w:p>
        </w:tc>
      </w:tr>
      <w:tr w:rsidR="00DC7588" w:rsidTr="00DC6ACC">
        <w:trPr>
          <w:trHeight w:val="365"/>
        </w:trPr>
        <w:tc>
          <w:tcPr>
            <w:tcW w:w="869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ind w:left="360"/>
              <w:jc w:val="center"/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90</w:t>
            </w:r>
          </w:p>
        </w:tc>
      </w:tr>
      <w:tr w:rsidR="00DC7588" w:rsidTr="00DC6ACC">
        <w:trPr>
          <w:trHeight w:val="392"/>
        </w:trPr>
        <w:tc>
          <w:tcPr>
            <w:tcW w:w="869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ind w:left="360"/>
              <w:jc w:val="center"/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7588" w:rsidRDefault="00DC7588" w:rsidP="00DC6ACC">
            <w:pPr>
              <w:spacing w:line="276" w:lineRule="auto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2</w:t>
            </w:r>
          </w:p>
        </w:tc>
      </w:tr>
    </w:tbl>
    <w:p w:rsidR="00DC7588" w:rsidRDefault="00DC7588" w:rsidP="00DC7588">
      <w:pPr>
        <w:pStyle w:val="Tekstdymka1"/>
      </w:pPr>
    </w:p>
    <w:p w:rsidR="00F8087A" w:rsidRDefault="00F8087A">
      <w:bookmarkStart w:id="0" w:name="_GoBack"/>
      <w:bookmarkEnd w:id="0"/>
    </w:p>
    <w:sectPr w:rsidR="00F8087A">
      <w:footerReference w:type="default" r:id="rId5"/>
      <w:pgSz w:w="11906" w:h="16838"/>
      <w:pgMar w:top="1276" w:right="1134" w:bottom="1134" w:left="1134" w:header="0" w:footer="709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panose1 w:val="00000000000000000000"/>
    <w:charset w:val="00"/>
    <w:family w:val="roman"/>
    <w:notTrueType/>
    <w:pitch w:val="default"/>
  </w:font>
  <w:font w:name="MyriadPro-Semibold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068" w:rsidRDefault="00DC7588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5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162D3"/>
    <w:multiLevelType w:val="hybridMultilevel"/>
    <w:tmpl w:val="006231FC"/>
    <w:lvl w:ilvl="0" w:tplc="3FFCF22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73BC8"/>
    <w:multiLevelType w:val="multilevel"/>
    <w:tmpl w:val="5E0A3EE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588"/>
    <w:rsid w:val="005338A4"/>
    <w:rsid w:val="00DC7588"/>
    <w:rsid w:val="00F8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45EF3B-281D-4869-BAE2-EDCCC0EB4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DC7588"/>
    <w:pPr>
      <w:suppressAutoHyphens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rsid w:val="00DC7588"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7588"/>
    <w:rPr>
      <w:rFonts w:ascii="Verdana" w:eastAsia="Times New Roman" w:hAnsi="Verdana" w:cs="Times New Roman"/>
      <w:color w:val="000000"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DC7588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C7588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C7588"/>
    <w:pPr>
      <w:suppressLineNumbers/>
    </w:pPr>
  </w:style>
  <w:style w:type="paragraph" w:customStyle="1" w:styleId="Tekstdymka1">
    <w:name w:val="Tekst dymka1"/>
    <w:basedOn w:val="Normalny"/>
    <w:rsid w:val="00DC758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C7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943</Words>
  <Characters>5660</Characters>
  <Application>Microsoft Office Word</Application>
  <DocSecurity>0</DocSecurity>
  <Lines>47</Lines>
  <Paragraphs>13</Paragraphs>
  <ScaleCrop>false</ScaleCrop>
  <Company/>
  <LinksUpToDate>false</LinksUpToDate>
  <CharactersWithSpaces>6590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Nauczyciel</cp:lastModifiedBy>
  <cp:revision>1</cp:revision>
  <dcterms:created xsi:type="dcterms:W3CDTF">2019-02-01T15:36:00Z</dcterms:created>
  <dcterms:modified xsi:type="dcterms:W3CDTF">2019-02-01T15:38:00Z</dcterms:modified>
</cp:coreProperties>
</file>