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CE9" w:rsidRPr="00F536AE" w:rsidRDefault="00532CE9" w:rsidP="00532CE9">
      <w:pPr>
        <w:keepNext/>
        <w:jc w:val="center"/>
        <w:outlineLvl w:val="0"/>
        <w:rPr>
          <w:rStyle w:val="Wyrnieniedelikatne"/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b/>
          <w:bCs/>
          <w:sz w:val="20"/>
          <w:szCs w:val="20"/>
        </w:rPr>
        <w:t>KARTA KURSU (realizowanego w module specjalności)</w:t>
      </w: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532CE9" w:rsidRPr="00F536AE" w:rsidRDefault="00FF42FE" w:rsidP="00FF42FE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Przekładoznawstwo</w:t>
      </w: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F536AE">
        <w:rPr>
          <w:rFonts w:ascii="Arial" w:hAnsi="Arial" w:cs="Arial"/>
          <w:b/>
          <w:bCs/>
          <w:sz w:val="20"/>
          <w:szCs w:val="20"/>
        </w:rPr>
        <w:tab/>
      </w:r>
      <w:r w:rsidRPr="00F536AE">
        <w:rPr>
          <w:rFonts w:ascii="Arial" w:hAnsi="Arial" w:cs="Arial"/>
          <w:b/>
          <w:bCs/>
          <w:sz w:val="20"/>
          <w:szCs w:val="20"/>
        </w:rPr>
        <w:tab/>
      </w: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 w:rsidRPr="00F536AE"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</w:p>
    <w:p w:rsidR="00532CE9" w:rsidRPr="00F536AE" w:rsidRDefault="00532CE9" w:rsidP="00532CE9">
      <w:pPr>
        <w:autoSpaceDE/>
        <w:autoSpaceDN w:val="0"/>
        <w:jc w:val="right"/>
        <w:rPr>
          <w:rFonts w:ascii="Arial" w:hAnsi="Arial" w:cs="Arial"/>
          <w:b/>
          <w:bCs/>
          <w:sz w:val="20"/>
          <w:szCs w:val="20"/>
        </w:rPr>
      </w:pPr>
      <w:r w:rsidRPr="00F536AE">
        <w:rPr>
          <w:rFonts w:ascii="Arial" w:hAnsi="Arial" w:cs="Arial"/>
          <w:b/>
          <w:bCs/>
          <w:sz w:val="20"/>
          <w:szCs w:val="20"/>
        </w:rPr>
        <w:tab/>
      </w:r>
      <w:r w:rsidRPr="00F536AE">
        <w:rPr>
          <w:rFonts w:ascii="Arial" w:hAnsi="Arial" w:cs="Arial"/>
          <w:b/>
          <w:bCs/>
          <w:sz w:val="20"/>
          <w:szCs w:val="20"/>
        </w:rPr>
        <w:tab/>
      </w:r>
      <w:r w:rsidRPr="00F536AE">
        <w:rPr>
          <w:rFonts w:ascii="Arial" w:hAnsi="Arial" w:cs="Arial"/>
          <w:b/>
          <w:bCs/>
          <w:sz w:val="20"/>
          <w:szCs w:val="20"/>
        </w:rPr>
        <w:tab/>
      </w:r>
      <w:r w:rsidRPr="00F536AE">
        <w:rPr>
          <w:rFonts w:ascii="Arial" w:hAnsi="Arial" w:cs="Arial"/>
          <w:b/>
          <w:bCs/>
          <w:sz w:val="20"/>
          <w:szCs w:val="20"/>
        </w:rPr>
        <w:tab/>
      </w:r>
    </w:p>
    <w:p w:rsidR="00532CE9" w:rsidRPr="00F536AE" w:rsidRDefault="00532CE9" w:rsidP="00532CE9">
      <w:pPr>
        <w:pStyle w:val="Nagwek1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32CE9" w:rsidRPr="00F536AE" w:rsidTr="005A1D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32CE9" w:rsidRPr="00743F86" w:rsidRDefault="00743F86" w:rsidP="005A1D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F86">
              <w:rPr>
                <w:rFonts w:ascii="Arial" w:hAnsi="Arial" w:cs="Arial"/>
                <w:b/>
                <w:bCs/>
                <w:sz w:val="20"/>
                <w:szCs w:val="20"/>
              </w:rPr>
              <w:t>Tłumaczenie specjalistyczne: bankowość i finanse</w:t>
            </w:r>
          </w:p>
        </w:tc>
      </w:tr>
      <w:tr w:rsidR="00532CE9" w:rsidRPr="00515CC0" w:rsidTr="005A1D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32CE9" w:rsidRPr="00F536AE" w:rsidRDefault="00743F86" w:rsidP="00743F8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Special translation: banking and finance</w:t>
            </w:r>
          </w:p>
        </w:tc>
      </w:tr>
    </w:tbl>
    <w:p w:rsidR="00532CE9" w:rsidRPr="00743F86" w:rsidRDefault="00532CE9" w:rsidP="00532CE9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32CE9" w:rsidRPr="00F536AE" w:rsidTr="005A1D12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32CE9" w:rsidRPr="00F536AE" w:rsidRDefault="00532CE9" w:rsidP="005A1D12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32CE9" w:rsidRPr="00F536AE" w:rsidRDefault="00515CC0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532CE9" w:rsidRPr="00F536AE" w:rsidRDefault="00532CE9" w:rsidP="00532CE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32CE9" w:rsidRPr="00F536AE" w:rsidTr="005A1D12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32CE9" w:rsidRPr="00F536AE" w:rsidRDefault="00FF42FE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32CE9" w:rsidRPr="00F536AE" w:rsidRDefault="00515CC0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Opis kursu (cele kształcenia)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32CE9" w:rsidRPr="00F536AE" w:rsidTr="005A1D12">
        <w:trPr>
          <w:trHeight w:val="1365"/>
        </w:trPr>
        <w:tc>
          <w:tcPr>
            <w:tcW w:w="9640" w:type="dxa"/>
          </w:tcPr>
          <w:p w:rsidR="00532CE9" w:rsidRPr="00F536AE" w:rsidRDefault="00532CE9" w:rsidP="005A1D12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Celem kursu jest nabycie przez studenta wiedzy dotyczącej rosyjskiego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bankowości i finansów oraz 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tłumaczenia tekstów ekonomicznych.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Warunki wstępne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2CE9" w:rsidRPr="00F536AE" w:rsidTr="005A1D1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32CE9" w:rsidRPr="00F536AE" w:rsidRDefault="00532CE9" w:rsidP="005A1D1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zna podstawową terminologię z zakresu filologii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ogólną obejmującą terminologię, teorie i metodologię z zakresu filologii</w:t>
            </w:r>
          </w:p>
        </w:tc>
      </w:tr>
      <w:tr w:rsidR="00532CE9" w:rsidRPr="00F536AE" w:rsidTr="005A1D1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32CE9" w:rsidRPr="00F536AE" w:rsidRDefault="00532CE9" w:rsidP="005A1D1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</w:t>
            </w:r>
          </w:p>
          <w:p w:rsidR="00532CE9" w:rsidRPr="00F536AE" w:rsidRDefault="00532CE9" w:rsidP="005A1D1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</w:t>
            </w:r>
          </w:p>
        </w:tc>
      </w:tr>
      <w:tr w:rsidR="00532CE9" w:rsidRPr="00F536AE" w:rsidTr="005A1D12">
        <w:tc>
          <w:tcPr>
            <w:tcW w:w="194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32CE9" w:rsidRPr="00F536AE" w:rsidRDefault="00532CE9" w:rsidP="005A1D1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Pragmatyka przekładu 1</w:t>
            </w:r>
          </w:p>
          <w:p w:rsidR="00532CE9" w:rsidRPr="00F536AE" w:rsidRDefault="00532CE9" w:rsidP="005A1D1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 xml:space="preserve">Efekty kształcenia 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5051"/>
        <w:gridCol w:w="2333"/>
      </w:tblGrid>
      <w:tr w:rsidR="00532CE9" w:rsidRPr="00F536AE" w:rsidTr="005A1D1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532CE9" w:rsidRPr="00F536AE" w:rsidTr="005A1D12">
        <w:trPr>
          <w:cantSplit/>
          <w:trHeight w:val="1838"/>
        </w:trPr>
        <w:tc>
          <w:tcPr>
            <w:tcW w:w="1979" w:type="dxa"/>
            <w:vMerge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32CE9" w:rsidRPr="00F536AE" w:rsidRDefault="00532CE9" w:rsidP="005A1D1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szczegółową z zakresu filologii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 xml:space="preserve"> ma podstawową wiedzę o powiązaniach dziedzin nauki i dyscyplin naukowych właściwych dla filologii z innymi dziedzinami i dyscyplinami obszaru nauk humanistycznych</w:t>
            </w:r>
          </w:p>
        </w:tc>
        <w:tc>
          <w:tcPr>
            <w:tcW w:w="2365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P1_W04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P1_W05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32CE9" w:rsidRPr="00F536AE" w:rsidTr="005A1D1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532CE9" w:rsidRPr="00F536AE" w:rsidTr="005A1D12">
        <w:trPr>
          <w:cantSplit/>
          <w:trHeight w:val="2116"/>
        </w:trPr>
        <w:tc>
          <w:tcPr>
            <w:tcW w:w="1985" w:type="dxa"/>
            <w:vMerge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32CE9" w:rsidRPr="00F536AE" w:rsidRDefault="00532CE9" w:rsidP="005A1D12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 samodzielnie zdobywać wiedzę i rozwijać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profesjonalne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umiejętności w zakresie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translatoryki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  <w:p w:rsidR="00532CE9" w:rsidRPr="00F536AE" w:rsidRDefault="00532CE9" w:rsidP="005A1D12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532CE9" w:rsidRPr="00F536AE" w:rsidRDefault="00532CE9" w:rsidP="005A1D12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532CE9" w:rsidRPr="00F536AE" w:rsidRDefault="00532CE9" w:rsidP="005A1D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P1_U03</w:t>
            </w: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7"/>
        <w:gridCol w:w="4975"/>
        <w:gridCol w:w="2372"/>
      </w:tblGrid>
      <w:tr w:rsidR="00532CE9" w:rsidRPr="00F536AE" w:rsidTr="005A1D1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532CE9" w:rsidRPr="00F536AE" w:rsidTr="005A1D12">
        <w:trPr>
          <w:cantSplit/>
          <w:trHeight w:val="1984"/>
        </w:trPr>
        <w:tc>
          <w:tcPr>
            <w:tcW w:w="1985" w:type="dxa"/>
            <w:vMerge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32CE9" w:rsidRPr="00F536AE" w:rsidRDefault="00532CE9" w:rsidP="005A1D1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zawodowych tłumaczy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, przyjmując w niej różne role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wielokulturowej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tłumaczy</w:t>
            </w:r>
          </w:p>
        </w:tc>
        <w:tc>
          <w:tcPr>
            <w:tcW w:w="2410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P1_K03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P1_K04</w:t>
            </w: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32CE9" w:rsidRPr="00F536AE" w:rsidTr="005A1D1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32CE9" w:rsidRPr="00F536AE" w:rsidTr="005A1D1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32CE9" w:rsidRPr="00F536AE" w:rsidTr="005A1D1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CE9" w:rsidRPr="00F536AE" w:rsidTr="005A1D1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</w:t>
            </w:r>
            <w:r w:rsidR="00A5020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Opis metod prowadzenia zajęć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32CE9" w:rsidRPr="00F536AE" w:rsidTr="005A1D12">
        <w:trPr>
          <w:trHeight w:val="1920"/>
        </w:trPr>
        <w:tc>
          <w:tcPr>
            <w:tcW w:w="9622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analiza stylistyczna tekstów użytkowych, ćwiczenia translacyjne, dyskusja nad wariantami tłumaczenia, referat</w:t>
            </w:r>
          </w:p>
          <w:p w:rsidR="00532CE9" w:rsidRPr="00F536AE" w:rsidRDefault="00532CE9" w:rsidP="005A1D1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Formy sprawdzania efektów kształcenia</w:t>
      </w: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</w:tblGrid>
      <w:tr w:rsidR="00532CE9" w:rsidRPr="00F536AE" w:rsidTr="005A1D1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32CE9" w:rsidRPr="00F536AE" w:rsidRDefault="00532CE9" w:rsidP="005A1D1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2CE9" w:rsidRPr="00F536AE" w:rsidRDefault="00532CE9" w:rsidP="005A1D1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2CE9" w:rsidRPr="00F536AE" w:rsidRDefault="00532CE9" w:rsidP="005A1D1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2CE9" w:rsidRPr="00F536AE" w:rsidRDefault="00532CE9" w:rsidP="005A1D1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532CE9" w:rsidRPr="00F536AE" w:rsidTr="005A1D1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32CE9" w:rsidRPr="00F536AE" w:rsidTr="005A1D1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32CE9" w:rsidRPr="00F536AE" w:rsidTr="005A1D1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32CE9" w:rsidRPr="00F536AE" w:rsidTr="005A1D1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32CE9" w:rsidRPr="00F536AE" w:rsidTr="005A1D1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2CE9" w:rsidRPr="00F536AE" w:rsidTr="005A1D12">
        <w:tc>
          <w:tcPr>
            <w:tcW w:w="194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projekt grupowy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udział w dyskusji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60% egzamin pisemny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sprawdzian leksykalny – 65% poprawnych odpowiedzi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tłumaczenie tekstów ekonomicznych – maksymalnie 6 błędów (stylistycznych, gramatycznych, leksykalnych)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Treści merytoryczne (wykaz tematów)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32CE9" w:rsidRPr="00F536AE" w:rsidTr="005A1D12">
        <w:trPr>
          <w:trHeight w:val="1136"/>
        </w:trPr>
        <w:tc>
          <w:tcPr>
            <w:tcW w:w="9622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Prezentacja firmy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Przedsiębiorstwo i przedsiębiorca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Rodzaje przedsiębiorstw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Biuro firmy, filie, łączność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Zatrudnienie – pracodawca, pracownik, aplikacja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Rekruting w Rosji, oferty pracy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Uczestnictwo w międzynarodowej konferencji biznesowej. Rosyjska etykieta językowa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Zgłoszenie uczestnictwa w konferencji. Program konferencji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Reklama. Znaczenie reklamy w handlu. Praca specjalisty d/s reklamy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Reklama – typy reklamy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Reklama jako forma komunikacji. Składniki reklamy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Działalność agencji reklamowych. Reklama w mediach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Redagowanie i przekład ogłoszenia reklamowego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Reklama w Internecie – przekład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Prezentacja firmy – ważne informacje i skróty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Wirtualne biuro. Wzrost gospodarczy. Inflacja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Obsługa gwarancyjna i serwisowa przedsiębiorstw. Etykieta służbowych rozmów telefonicznych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Struktura kompanii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lastRenderedPageBreak/>
              <w:t>Treści merytoryczne (wykaz tematów)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4"/>
            </w:tblGrid>
            <w:tr w:rsidR="00532CE9" w:rsidRPr="00F536AE" w:rsidTr="005A1D12">
              <w:trPr>
                <w:trHeight w:val="1136"/>
              </w:trPr>
              <w:tc>
                <w:tcPr>
                  <w:tcW w:w="9622" w:type="dxa"/>
                </w:tcPr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Prezentacja firmy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Przedsiębiorstwo i przedsiębiorca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Rodzaje przedsiębiorstw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Uczestnictwo w międzynarodowej konferencji biznesowej. Rosyjska etykieta językowa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Zgłoszenie uczestnictwa w konferencji. Program konferencji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Wirtualne biuro. Wzrost gospodarczy. Inflacja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Obsługa gwarancyjna i serwisowa przedsiębiorstw. Etykieta służbowych rozmów telefonicznych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Struktura kompanii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Spółki akcyjne – jawne i z o. o.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Prawa i obowiązki akcjonariuszy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Prawa i obowiązki akcjonariuszy. Uczestnictwo w walnym zebraniu akcjonariuszy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Spółka z ograniczoną odpowiedzialnością (sp. z o. o.)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Nawiązywanie kontaktów w biznesie – networking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Finansowanie korporacji (akcje, obligacje, kredyt bankowy)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Deficyt budżetowy i kompromis w handlu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Podatki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System bankowy w Rosji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System bankowy w Rosji – rodzaje rachunków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Bankowe karty płatnicze i kredytowe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Sprzedaż towarów i usług w Internecie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Przedsiębiorstwo typu joint venture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Zagraniczne inwestycje w rosyjską gospodarkę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Poszukiwanie inwestora – środki Unii Europejskiej i administracji lokalnych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Krajowe i międzynarodowe targi i wystawy w Rosji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Krajowe i międzynarodowe targi i wystawy w Polsce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Problemy finansowe i bankructwo firmy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Artykuły na bieżące tematy gospodarcze</w:t>
                  </w:r>
                </w:p>
                <w:p w:rsidR="00532CE9" w:rsidRPr="00F536AE" w:rsidRDefault="00532CE9" w:rsidP="005A1D12">
                  <w:pPr>
                    <w:pStyle w:val="Tekstdymka1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Wykaz literatury podstawowej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4"/>
            </w:tblGrid>
            <w:tr w:rsidR="00532CE9" w:rsidRPr="00F536AE" w:rsidTr="005A1D12">
              <w:trPr>
                <w:trHeight w:val="1098"/>
              </w:trPr>
              <w:tc>
                <w:tcPr>
                  <w:tcW w:w="9622" w:type="dxa"/>
                </w:tcPr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I.Kabyszewa, K. Kusal, 2003,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Rosyjski język biznesu w 30 dni. Cz. 1+ płyta CD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Warszawa, Langenscheidt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I. Kabyszewa, K. Kusal, 2003,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Rosyjski język biznesu w 30 dni.  Cz. 2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 + płyta CD, Langenscheidt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Wykaz literatury uzupełniającej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4"/>
            </w:tblGrid>
            <w:tr w:rsidR="00532CE9" w:rsidRPr="00F536AE" w:rsidTr="005A1D12">
              <w:trPr>
                <w:trHeight w:val="1112"/>
              </w:trPr>
              <w:tc>
                <w:tcPr>
                  <w:tcW w:w="9622" w:type="dxa"/>
                </w:tcPr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Z. Kułyk, M. Stefanów, 1996,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Rosyjski język ekonomiczno-handlowy. Materiały do ćwiczeń dla studentów filologii rosyjskiej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Kraków, Wyd. Naukowe WSP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R. Skiba, M. Szczepaniak, 1998, 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Diełowaja recz. Podręcznik z rozszerzonym zakresem słownictwa handlowo-menedżerskiego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Warszawa, Wyd. REA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G. Ziętala, 2006,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Interkulturowa komunikacja ustna w polsko-rosyjskiej firmie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Rzeszów, Wyd. Uniwersytetu Rzeszowskiego, s.162-171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Artykuły z prasy i Internetu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R. Skiba, M. Szczepaniak, 1998, 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Dełowaja recz. Podręcznik z rozszerzonym zakresem słownictwa handlowo-menedżerskiego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Warszawa, Wyd. REA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L. Jochym-Kuszlikowa, E. Kossakowska, 2009,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Biznes i gospodarka. Słownik rosyjsko -polski, 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Warszawa, Wyd. Naukowe PWN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L. Jochym-Kuszlikowa, E. Kossakowska, 2009,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Biznes i gospodarka. Słownik polsko-rosyjski, 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Warszawa, Wyd. Naukowe PWN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K. Rumińska, H. Waszkielewicz</w:t>
                  </w:r>
                  <w:r w:rsidRPr="00F536AE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, 1996,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Język rosyjski. Mały podręcznik tekstów pisanych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Warszawa, Wyd. Naukowe PWN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T. Mroczek, 2002,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Russkaja kommierczeskaja korriespondiencija. Wzory listów i dokumentacji handlowej we współczesnym języku rosyjskim wraz z tłumaczeniami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Wrocław, Dolnośląskie Wyd. Edukacyjne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Bilans godzinowy zgodny z CNPS (Całkowity Nakład Pracy Studenta)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Look w:val="04A0" w:firstRow="1" w:lastRow="0" w:firstColumn="1" w:lastColumn="0" w:noHBand="0" w:noVBand="1"/>
            </w:tblPr>
            <w:tblGrid>
              <w:gridCol w:w="2658"/>
              <w:gridCol w:w="5433"/>
              <w:gridCol w:w="1043"/>
            </w:tblGrid>
            <w:tr w:rsidR="00532CE9" w:rsidRPr="00F536AE" w:rsidTr="005A1D12">
              <w:trPr>
                <w:cantSplit/>
                <w:trHeight w:val="334"/>
              </w:trPr>
              <w:tc>
                <w:tcPr>
                  <w:tcW w:w="2766" w:type="dxa"/>
                  <w:vMerge w:val="restart"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Ilość godzin w kontakcie z prowadzącymi</w:t>
                  </w: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Wykład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32CE9" w:rsidRPr="00F536AE" w:rsidTr="005A1D12">
              <w:trPr>
                <w:cantSplit/>
                <w:trHeight w:val="332"/>
              </w:trPr>
              <w:tc>
                <w:tcPr>
                  <w:tcW w:w="2766" w:type="dxa"/>
                  <w:vMerge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Konwersatorium (ćwiczenia, laboratorium itd.)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</w:t>
                  </w:r>
                  <w:r w:rsidR="00A5020B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</w:tr>
            <w:tr w:rsidR="00532CE9" w:rsidRPr="00F536AE" w:rsidTr="005A1D12">
              <w:trPr>
                <w:cantSplit/>
                <w:trHeight w:val="670"/>
              </w:trPr>
              <w:tc>
                <w:tcPr>
                  <w:tcW w:w="2766" w:type="dxa"/>
                  <w:vMerge/>
                  <w:tcBorders>
                    <w:bottom w:val="single" w:sz="4" w:space="0" w:color="95B3D7"/>
                  </w:tcBorders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tcBorders>
                    <w:bottom w:val="single" w:sz="4" w:space="0" w:color="95B3D7"/>
                  </w:tcBorders>
                  <w:vAlign w:val="center"/>
                </w:tcPr>
                <w:p w:rsidR="00532CE9" w:rsidRPr="00F536AE" w:rsidRDefault="00532CE9" w:rsidP="005A1D12">
                  <w:pPr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Pozostałe godziny kontaktu studenta z prowadzącym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95B3D7"/>
                  </w:tcBorders>
                  <w:vAlign w:val="center"/>
                </w:tcPr>
                <w:p w:rsidR="00532CE9" w:rsidRPr="00F536AE" w:rsidRDefault="00BD1890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</w:tr>
            <w:tr w:rsidR="00532CE9" w:rsidRPr="00F536AE" w:rsidTr="005A1D12">
              <w:trPr>
                <w:cantSplit/>
                <w:trHeight w:val="348"/>
              </w:trPr>
              <w:tc>
                <w:tcPr>
                  <w:tcW w:w="2766" w:type="dxa"/>
                  <w:vMerge w:val="restart"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Ilość godzin pracy studenta bez kontaktu z prowadzącymi</w:t>
                  </w: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Lektura w ramach przygotowania do zajęć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</w:tr>
            <w:tr w:rsidR="00532CE9" w:rsidRPr="00F536AE" w:rsidTr="005A1D12">
              <w:trPr>
                <w:cantSplit/>
                <w:trHeight w:val="710"/>
              </w:trPr>
              <w:tc>
                <w:tcPr>
                  <w:tcW w:w="2766" w:type="dxa"/>
                  <w:vMerge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Przygotowanie krótkiej pracy pisemnej lub referatu po zapoznaniu się z niezbędną literaturą przedmiotu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BD1890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</w:tr>
            <w:tr w:rsidR="00532CE9" w:rsidRPr="00F536AE" w:rsidTr="005A1D12">
              <w:trPr>
                <w:cantSplit/>
                <w:trHeight w:val="731"/>
              </w:trPr>
              <w:tc>
                <w:tcPr>
                  <w:tcW w:w="2766" w:type="dxa"/>
                  <w:vMerge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Przygotowanie projektu lub prezentacji na podany temat (praca w grupie)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BD1890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532CE9" w:rsidRPr="00F536AE" w:rsidTr="005A1D12">
              <w:trPr>
                <w:cantSplit/>
                <w:trHeight w:val="365"/>
              </w:trPr>
              <w:tc>
                <w:tcPr>
                  <w:tcW w:w="2766" w:type="dxa"/>
                  <w:vMerge/>
                  <w:tcBorders>
                    <w:bottom w:val="single" w:sz="4" w:space="0" w:color="95B3D7"/>
                  </w:tcBorders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tcBorders>
                    <w:bottom w:val="single" w:sz="4" w:space="0" w:color="95B3D7"/>
                  </w:tcBorders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Przygotowanie do egzaminu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95B3D7"/>
                  </w:tcBorders>
                  <w:vAlign w:val="center"/>
                </w:tcPr>
                <w:p w:rsidR="00532CE9" w:rsidRPr="00F536AE" w:rsidRDefault="00A5020B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532CE9" w:rsidRPr="00F536AE" w:rsidTr="005A1D12">
              <w:trPr>
                <w:trHeight w:val="365"/>
              </w:trPr>
              <w:tc>
                <w:tcPr>
                  <w:tcW w:w="8516" w:type="dxa"/>
                  <w:gridSpan w:val="2"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Ogółem bilans czasu pracy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A5020B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</w:tr>
            <w:tr w:rsidR="00532CE9" w:rsidRPr="00F536AE" w:rsidTr="005A1D12">
              <w:trPr>
                <w:trHeight w:val="392"/>
              </w:trPr>
              <w:tc>
                <w:tcPr>
                  <w:tcW w:w="8516" w:type="dxa"/>
                  <w:gridSpan w:val="2"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Ilość punktów ECTS w zależności od przyjętego przelicznika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</w:tr>
          </w:tbl>
          <w:p w:rsidR="00532CE9" w:rsidRPr="00F536AE" w:rsidRDefault="00532CE9" w:rsidP="00532CE9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2C76D9" w:rsidRPr="00F536AE" w:rsidRDefault="002C76D9" w:rsidP="002C76D9">
      <w:pPr>
        <w:rPr>
          <w:rFonts w:ascii="Arial" w:hAnsi="Arial" w:cs="Arial"/>
          <w:sz w:val="20"/>
          <w:szCs w:val="20"/>
        </w:rPr>
      </w:pPr>
    </w:p>
    <w:p w:rsidR="002C76D9" w:rsidRPr="00F536AE" w:rsidRDefault="002C76D9" w:rsidP="002C76D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Tekstdymka1"/>
        <w:rPr>
          <w:rFonts w:ascii="Arial" w:hAnsi="Arial" w:cs="Arial"/>
          <w:sz w:val="20"/>
          <w:szCs w:val="20"/>
        </w:rPr>
      </w:pPr>
    </w:p>
    <w:p w:rsidR="00A4598E" w:rsidRDefault="00A4598E"/>
    <w:sectPr w:rsidR="00A4598E" w:rsidSect="00A45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CE9"/>
    <w:rsid w:val="002C76D9"/>
    <w:rsid w:val="003D0330"/>
    <w:rsid w:val="00515CC0"/>
    <w:rsid w:val="00532CE9"/>
    <w:rsid w:val="00743F86"/>
    <w:rsid w:val="00A4598E"/>
    <w:rsid w:val="00A5020B"/>
    <w:rsid w:val="00BD1890"/>
    <w:rsid w:val="00FF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9E733-59E6-4584-A3AE-9F8DBB362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CE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2CE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2CE9"/>
    <w:rPr>
      <w:rFonts w:ascii="Verdana" w:eastAsia="Times New Roman" w:hAnsi="Verdana" w:cs="Times New Roman"/>
      <w:sz w:val="28"/>
      <w:szCs w:val="28"/>
    </w:rPr>
  </w:style>
  <w:style w:type="paragraph" w:customStyle="1" w:styleId="Zawartotabeli">
    <w:name w:val="Zawartość tabeli"/>
    <w:basedOn w:val="Normalny"/>
    <w:rsid w:val="00532CE9"/>
    <w:pPr>
      <w:suppressLineNumbers/>
    </w:pPr>
  </w:style>
  <w:style w:type="paragraph" w:customStyle="1" w:styleId="Tekstdymka1">
    <w:name w:val="Tekst dymka1"/>
    <w:basedOn w:val="Normalny"/>
    <w:rsid w:val="00532CE9"/>
    <w:rPr>
      <w:rFonts w:ascii="Tahoma" w:hAnsi="Tahoma" w:cs="Tahoma"/>
      <w:sz w:val="16"/>
      <w:szCs w:val="16"/>
    </w:rPr>
  </w:style>
  <w:style w:type="character" w:styleId="Wyrnieniedelikatne">
    <w:name w:val="Subtle Emphasis"/>
    <w:qFormat/>
    <w:rsid w:val="00532CE9"/>
    <w:rPr>
      <w:i/>
      <w:iCs/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32C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32CE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SONY</cp:lastModifiedBy>
  <cp:revision>7</cp:revision>
  <dcterms:created xsi:type="dcterms:W3CDTF">2016-03-07T17:42:00Z</dcterms:created>
  <dcterms:modified xsi:type="dcterms:W3CDTF">2017-11-12T13:24:00Z</dcterms:modified>
</cp:coreProperties>
</file>