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2DC" w:rsidRPr="0051636D" w:rsidRDefault="00723DC5" w:rsidP="00C72DDE">
      <w:pPr>
        <w:pStyle w:val="Nagwek1"/>
        <w:rPr>
          <w:rFonts w:ascii="Arial" w:hAnsi="Arial" w:cs="Arial"/>
          <w:sz w:val="20"/>
          <w:szCs w:val="20"/>
        </w:rPr>
      </w:pPr>
      <w:r w:rsidRPr="0051636D">
        <w:rPr>
          <w:rFonts w:ascii="Arial" w:hAnsi="Arial" w:cs="Arial"/>
          <w:b/>
          <w:bCs/>
          <w:sz w:val="20"/>
          <w:szCs w:val="20"/>
        </w:rPr>
        <w:t>KARTA KURSU</w:t>
      </w:r>
    </w:p>
    <w:p w:rsidR="006142DC" w:rsidRPr="0051636D" w:rsidRDefault="006142DC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142DC" w:rsidRPr="0051636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142DC" w:rsidRPr="0051636D" w:rsidRDefault="00723DC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142DC" w:rsidRPr="0051636D" w:rsidRDefault="005909A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color w:val="333366"/>
                <w:sz w:val="20"/>
                <w:szCs w:val="20"/>
              </w:rPr>
              <w:t>Psycholingwistyka</w:t>
            </w:r>
          </w:p>
        </w:tc>
      </w:tr>
      <w:tr w:rsidR="006142DC" w:rsidRPr="0051636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142DC" w:rsidRPr="0051636D" w:rsidRDefault="00723DC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142DC" w:rsidRPr="00C72DDE" w:rsidRDefault="005909A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72DDE">
              <w:rPr>
                <w:rFonts w:ascii="Arial" w:hAnsi="Arial" w:cs="Arial"/>
                <w:i/>
                <w:iCs/>
                <w:color w:val="333366"/>
                <w:sz w:val="20"/>
                <w:szCs w:val="20"/>
              </w:rPr>
              <w:t>Psycholinguistics</w:t>
            </w:r>
          </w:p>
        </w:tc>
      </w:tr>
    </w:tbl>
    <w:p w:rsidR="006142DC" w:rsidRPr="0051636D" w:rsidRDefault="006142D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142DC" w:rsidRPr="0051636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6142DC" w:rsidRPr="0051636D" w:rsidRDefault="00723DC5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6142DC" w:rsidRPr="0051636D" w:rsidRDefault="006142D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6142DC" w:rsidRPr="0051636D" w:rsidRDefault="00723DC5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6142DC" w:rsidRPr="0051636D" w:rsidRDefault="006B7C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</w:tbl>
    <w:p w:rsidR="006142DC" w:rsidRPr="0051636D" w:rsidRDefault="006142D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142DC" w:rsidRPr="0051636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6142DC" w:rsidRPr="0051636D" w:rsidRDefault="00723DC5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1516C" w:rsidRDefault="00E151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  <w:p w:rsidR="006142DC" w:rsidRPr="0051636D" w:rsidRDefault="0061333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Tadeusz Szczerbowski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0A146C" w:rsidRPr="0051636D" w:rsidRDefault="0061333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A146C" w:rsidRPr="0051636D">
              <w:rPr>
                <w:rFonts w:ascii="Arial" w:hAnsi="Arial" w:cs="Arial"/>
                <w:sz w:val="20"/>
                <w:szCs w:val="20"/>
              </w:rPr>
              <w:t>r Elżbieta Kossakowska</w:t>
            </w:r>
          </w:p>
        </w:tc>
      </w:tr>
    </w:tbl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723DC5">
      <w:pPr>
        <w:rPr>
          <w:rFonts w:ascii="Arial" w:hAnsi="Arial" w:cs="Arial"/>
          <w:sz w:val="20"/>
          <w:szCs w:val="20"/>
        </w:rPr>
      </w:pPr>
      <w:r w:rsidRPr="0051636D">
        <w:rPr>
          <w:rFonts w:ascii="Arial" w:hAnsi="Arial" w:cs="Arial"/>
          <w:sz w:val="20"/>
          <w:szCs w:val="20"/>
        </w:rPr>
        <w:t>Opis kursu (cele kształcenia)</w:t>
      </w: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142DC" w:rsidRPr="0051636D">
        <w:trPr>
          <w:trHeight w:val="1365"/>
        </w:trPr>
        <w:tc>
          <w:tcPr>
            <w:tcW w:w="9640" w:type="dxa"/>
          </w:tcPr>
          <w:p w:rsidR="000A146C" w:rsidRPr="00AF20B8" w:rsidRDefault="00AF20B8" w:rsidP="00C72DDE">
            <w:pPr>
              <w:pStyle w:val="NormalnyWeb"/>
            </w:pPr>
            <w:r>
              <w:rPr>
                <w:rFonts w:ascii="Arial" w:hAnsi="Arial" w:cs="Arial"/>
                <w:sz w:val="20"/>
                <w:szCs w:val="20"/>
              </w:rPr>
              <w:t>Celem kursu  jest przekazanie wiedzy studentowi o teoretycznych podstawach psycholingwistyki, o funkcjonowaniu języka naturalnego, kompetencji językowej i komunikacyjnej, umiejętności odczytywania komunikatów werbalnych i niewerbalnych, zwłaszcza w kulturze obcojęzycznej, czy też wreszcie podstaw wiedzy o dwujęzyczności. Wiedza i umiejętności z tej dziedziny nauki uczą studenta</w:t>
            </w:r>
            <w:r w:rsidR="00C72DDE">
              <w:rPr>
                <w:rFonts w:ascii="Arial" w:hAnsi="Arial" w:cs="Arial"/>
                <w:sz w:val="20"/>
                <w:szCs w:val="20"/>
              </w:rPr>
              <w:t xml:space="preserve">   wrażliwości na inną kulturę i</w:t>
            </w:r>
            <w:r>
              <w:rPr>
                <w:rFonts w:ascii="Arial" w:hAnsi="Arial" w:cs="Arial"/>
                <w:sz w:val="20"/>
                <w:szCs w:val="20"/>
              </w:rPr>
              <w:t xml:space="preserve"> użytkowników innego języka.</w:t>
            </w:r>
          </w:p>
        </w:tc>
      </w:tr>
    </w:tbl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723DC5">
      <w:pPr>
        <w:rPr>
          <w:rFonts w:ascii="Arial" w:hAnsi="Arial" w:cs="Arial"/>
          <w:sz w:val="20"/>
          <w:szCs w:val="20"/>
        </w:rPr>
      </w:pPr>
      <w:r w:rsidRPr="0051636D">
        <w:rPr>
          <w:rFonts w:ascii="Arial" w:hAnsi="Arial" w:cs="Arial"/>
          <w:sz w:val="20"/>
          <w:szCs w:val="20"/>
        </w:rPr>
        <w:t>Warunki wstępne</w:t>
      </w: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42DC" w:rsidRPr="0051636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142DC" w:rsidRPr="0051636D" w:rsidRDefault="00723D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142DC" w:rsidRPr="0051636D" w:rsidRDefault="006142D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6142DC" w:rsidRPr="0051636D" w:rsidRDefault="0089383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Pojęcie języka, jego funkcji, systemu językowego, podstawy historii językoznawstwa</w:t>
            </w:r>
          </w:p>
          <w:p w:rsidR="006142DC" w:rsidRPr="0051636D" w:rsidRDefault="006142D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2DC" w:rsidRPr="0051636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142DC" w:rsidRPr="0051636D" w:rsidRDefault="00723D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142DC" w:rsidRPr="0051636D" w:rsidRDefault="0089383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Umiejętność posługiwania się terminologią językoznawczą</w:t>
            </w:r>
          </w:p>
        </w:tc>
      </w:tr>
      <w:tr w:rsidR="006142DC" w:rsidRPr="0051636D">
        <w:tc>
          <w:tcPr>
            <w:tcW w:w="1941" w:type="dxa"/>
            <w:shd w:val="clear" w:color="auto" w:fill="DBE5F1"/>
            <w:vAlign w:val="center"/>
          </w:tcPr>
          <w:p w:rsidR="006142DC" w:rsidRPr="0051636D" w:rsidRDefault="00723DC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142DC" w:rsidRPr="0051636D" w:rsidRDefault="000A146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Wstęp do językoznawstwa.</w:t>
            </w:r>
          </w:p>
          <w:p w:rsidR="006142DC" w:rsidRPr="0051636D" w:rsidRDefault="006142D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E948C1" w:rsidRPr="0051636D" w:rsidRDefault="00E948C1">
      <w:pPr>
        <w:rPr>
          <w:rFonts w:ascii="Arial" w:hAnsi="Arial" w:cs="Arial"/>
          <w:sz w:val="20"/>
          <w:szCs w:val="20"/>
        </w:rPr>
      </w:pPr>
    </w:p>
    <w:p w:rsidR="00E948C1" w:rsidRPr="0051636D" w:rsidRDefault="00E948C1">
      <w:pPr>
        <w:rPr>
          <w:rFonts w:ascii="Arial" w:hAnsi="Arial" w:cs="Arial"/>
          <w:sz w:val="20"/>
          <w:szCs w:val="20"/>
        </w:rPr>
      </w:pPr>
    </w:p>
    <w:p w:rsidR="006142DC" w:rsidRPr="0051636D" w:rsidRDefault="00723DC5">
      <w:pPr>
        <w:rPr>
          <w:rFonts w:ascii="Arial" w:hAnsi="Arial" w:cs="Arial"/>
          <w:sz w:val="20"/>
          <w:szCs w:val="20"/>
        </w:rPr>
      </w:pPr>
      <w:r w:rsidRPr="0051636D">
        <w:rPr>
          <w:rFonts w:ascii="Arial" w:hAnsi="Arial" w:cs="Arial"/>
          <w:sz w:val="20"/>
          <w:szCs w:val="20"/>
        </w:rPr>
        <w:t xml:space="preserve">Efekty kształcenia </w:t>
      </w: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142DC" w:rsidRPr="0051636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142DC" w:rsidRPr="0051636D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142DC" w:rsidRPr="0051636D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142DC" w:rsidRPr="0051636D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142DC" w:rsidRPr="0051636D">
        <w:trPr>
          <w:cantSplit/>
          <w:trHeight w:val="1838"/>
        </w:trPr>
        <w:tc>
          <w:tcPr>
            <w:tcW w:w="1979" w:type="dxa"/>
            <w:vMerge/>
          </w:tcPr>
          <w:p w:rsidR="006142DC" w:rsidRPr="0051636D" w:rsidRDefault="006142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72DDE" w:rsidRDefault="000A146C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C12C29">
              <w:rPr>
                <w:rFonts w:ascii="Arial" w:eastAsia="MyriadPro-Regular" w:hAnsi="Arial" w:cs="Arial"/>
                <w:b/>
                <w:sz w:val="20"/>
                <w:szCs w:val="20"/>
              </w:rPr>
              <w:t>W01</w:t>
            </w:r>
            <w:r w:rsidR="006B2F9F">
              <w:rPr>
                <w:rFonts w:ascii="Arial" w:eastAsia="MyriadPro-Regular" w:hAnsi="Arial" w:cs="Arial"/>
                <w:color w:val="FF0000"/>
                <w:sz w:val="20"/>
                <w:szCs w:val="20"/>
              </w:rPr>
              <w:t xml:space="preserve"> </w:t>
            </w:r>
            <w:r w:rsidR="006B2F9F">
              <w:rPr>
                <w:rFonts w:ascii="Arial" w:eastAsia="MyriadPro-Regular" w:hAnsi="Arial" w:cs="Arial"/>
                <w:sz w:val="20"/>
                <w:szCs w:val="20"/>
              </w:rPr>
              <w:t>Student ma</w:t>
            </w:r>
            <w:r w:rsidR="00FD4E1B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podstawową wiedzę o miejscu i znaczeniu</w:t>
            </w:r>
            <w:r w:rsidR="004911B8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psycholingwistyki</w:t>
            </w:r>
            <w:r w:rsidR="00FD4E1B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 systemie nauk </w:t>
            </w:r>
          </w:p>
          <w:p w:rsidR="00FD4E1B" w:rsidRPr="0051636D" w:rsidRDefault="000A146C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C12C29">
              <w:rPr>
                <w:rFonts w:ascii="Arial" w:eastAsia="MyriadPro-Regular" w:hAnsi="Arial" w:cs="Arial"/>
                <w:b/>
                <w:sz w:val="20"/>
                <w:szCs w:val="20"/>
              </w:rPr>
              <w:t>W02</w:t>
            </w:r>
            <w:r w:rsidR="006B2F9F">
              <w:rPr>
                <w:rFonts w:ascii="Arial" w:eastAsia="MyriadPro-Regular" w:hAnsi="Arial" w:cs="Arial"/>
                <w:color w:val="FF0000"/>
                <w:sz w:val="20"/>
                <w:szCs w:val="20"/>
              </w:rPr>
              <w:t xml:space="preserve"> </w:t>
            </w:r>
            <w:r w:rsidR="00E948C1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</w:t>
            </w:r>
            <w:r w:rsidR="00FD4E1B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na podstawową terminologię z zakresu </w:t>
            </w:r>
            <w:r w:rsidR="004911B8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psycholingwistyki. M</w:t>
            </w:r>
            <w:r w:rsidR="00FD4E1B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a uporządkowaną wiedzę ogólną obejmującą terminologię, teorie i metodologi</w:t>
            </w:r>
            <w:r w:rsidR="007F687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e badań</w:t>
            </w:r>
            <w:r w:rsidR="00FD4E1B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 zakresu</w:t>
            </w:r>
            <w:r w:rsidR="004911B8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psycholingwistyki</w:t>
            </w:r>
            <w:r w:rsidR="00E948C1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:rsidR="00E47301" w:rsidRPr="0051636D" w:rsidRDefault="00E47301" w:rsidP="00E47301">
            <w:pPr>
              <w:rPr>
                <w:rFonts w:ascii="Arial" w:hAnsi="Arial" w:cs="Arial"/>
                <w:sz w:val="20"/>
                <w:szCs w:val="20"/>
              </w:rPr>
            </w:pPr>
            <w:r w:rsidRPr="00C12C29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W04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Student posiada podstawową wiedzę z dziedziny kompetencji komunikacyjnej i różnicach kulturowych z niej wynikających.</w:t>
            </w:r>
          </w:p>
        </w:tc>
        <w:tc>
          <w:tcPr>
            <w:tcW w:w="2365" w:type="dxa"/>
          </w:tcPr>
          <w:p w:rsidR="00FD4E1B" w:rsidRDefault="006B2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6B2F9F" w:rsidRDefault="006B2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2F9F" w:rsidRDefault="006B2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2F9F" w:rsidRDefault="006B2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2F9F" w:rsidRDefault="006B2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6B2F9F" w:rsidRDefault="006B2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2F9F" w:rsidRDefault="006B2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2F9F" w:rsidRDefault="006B2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E47301" w:rsidRPr="0051636D" w:rsidRDefault="00E473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K1_W04</w:t>
            </w:r>
          </w:p>
        </w:tc>
      </w:tr>
    </w:tbl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42DC" w:rsidRPr="0051636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42DC" w:rsidRPr="0051636D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42DC" w:rsidRPr="0051636D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42DC" w:rsidRPr="0051636D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142DC" w:rsidRPr="0051636D">
        <w:trPr>
          <w:cantSplit/>
          <w:trHeight w:val="2116"/>
        </w:trPr>
        <w:tc>
          <w:tcPr>
            <w:tcW w:w="1985" w:type="dxa"/>
            <w:vMerge/>
          </w:tcPr>
          <w:p w:rsidR="006142DC" w:rsidRPr="0051636D" w:rsidRDefault="006142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142DC" w:rsidRPr="0051636D" w:rsidRDefault="00702B78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C12C29">
              <w:rPr>
                <w:rFonts w:ascii="Arial" w:eastAsia="MyriadPro-Regular" w:hAnsi="Arial" w:cs="Arial"/>
                <w:b/>
                <w:sz w:val="20"/>
                <w:szCs w:val="20"/>
              </w:rPr>
              <w:t>U01</w:t>
            </w:r>
            <w:r w:rsidR="006B2F9F" w:rsidRPr="00C12C29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E948C1" w:rsidRPr="0051636D">
              <w:rPr>
                <w:rFonts w:ascii="Arial" w:eastAsia="MyriadPro-Regular" w:hAnsi="Arial" w:cs="Arial"/>
                <w:sz w:val="20"/>
                <w:szCs w:val="20"/>
              </w:rPr>
              <w:t>P</w:t>
            </w:r>
            <w:r w:rsidR="00FD4E1B" w:rsidRPr="0051636D">
              <w:rPr>
                <w:rFonts w:ascii="Arial" w:eastAsia="MyriadPro-Regular" w:hAnsi="Arial" w:cs="Arial"/>
                <w:sz w:val="20"/>
                <w:szCs w:val="20"/>
              </w:rPr>
              <w:t xml:space="preserve">otrafi wyszukiwać, analizować, oceniać, selekcjonować i użytkować informacje z zakresu </w:t>
            </w:r>
            <w:r w:rsidR="004911B8" w:rsidRPr="0051636D">
              <w:rPr>
                <w:rFonts w:ascii="Arial" w:eastAsia="MyriadPro-Regular" w:hAnsi="Arial" w:cs="Arial"/>
                <w:sz w:val="20"/>
                <w:szCs w:val="20"/>
              </w:rPr>
              <w:t xml:space="preserve">psycholingwistyki </w:t>
            </w:r>
            <w:r w:rsidR="00FD4E1B" w:rsidRPr="0051636D">
              <w:rPr>
                <w:rFonts w:ascii="Arial" w:eastAsia="MyriadPro-Regular" w:hAnsi="Arial" w:cs="Arial"/>
                <w:sz w:val="20"/>
                <w:szCs w:val="20"/>
              </w:rPr>
              <w:t xml:space="preserve">z </w:t>
            </w:r>
            <w:r w:rsidR="006B2F9F">
              <w:rPr>
                <w:rFonts w:ascii="Arial" w:eastAsia="MyriadPro-Regular" w:hAnsi="Arial" w:cs="Arial"/>
                <w:sz w:val="20"/>
                <w:szCs w:val="20"/>
              </w:rPr>
              <w:t>wykorzystaniem różnych źródeł.</w:t>
            </w:r>
          </w:p>
          <w:p w:rsidR="00FD4E1B" w:rsidRPr="0051636D" w:rsidRDefault="00702B78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C12C29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>U02</w:t>
            </w:r>
            <w:r w:rsidR="006B2F9F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</w:t>
            </w:r>
            <w:r w:rsidR="00E948C1" w:rsidRPr="0051636D">
              <w:rPr>
                <w:rFonts w:ascii="Arial" w:eastAsia="MyriadPro-Semibold" w:hAnsi="Arial" w:cs="Arial"/>
                <w:bCs/>
                <w:sz w:val="20"/>
                <w:szCs w:val="20"/>
              </w:rPr>
              <w:t>U</w:t>
            </w:r>
            <w:r w:rsidR="00FD4E1B" w:rsidRPr="0051636D">
              <w:rPr>
                <w:rFonts w:ascii="Arial" w:eastAsia="MyriadPro-Semibold" w:hAnsi="Arial" w:cs="Arial"/>
                <w:bCs/>
                <w:sz w:val="20"/>
                <w:szCs w:val="20"/>
              </w:rPr>
              <w:t>mie</w:t>
            </w:r>
            <w:r w:rsidR="004911B8" w:rsidRPr="0051636D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samodzielnie zdobywać wiedzę </w:t>
            </w:r>
            <w:r w:rsidR="00FD4E1B" w:rsidRPr="0051636D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w zakresie </w:t>
            </w:r>
            <w:r w:rsidR="004911B8" w:rsidRPr="0051636D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psycholingwistyki </w:t>
            </w:r>
            <w:r w:rsidR="00FD4E1B" w:rsidRPr="0051636D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="004911B8" w:rsidRPr="0051636D">
              <w:rPr>
                <w:rFonts w:ascii="Arial" w:eastAsia="MyriadPro-Semibold" w:hAnsi="Arial" w:cs="Arial"/>
                <w:bCs/>
                <w:sz w:val="20"/>
                <w:szCs w:val="20"/>
              </w:rPr>
              <w:t>.</w:t>
            </w:r>
          </w:p>
          <w:p w:rsidR="00FD4E1B" w:rsidRPr="0051636D" w:rsidRDefault="00C12C29" w:rsidP="00C72DDE">
            <w:pPr>
              <w:rPr>
                <w:rFonts w:ascii="Arial" w:hAnsi="Arial" w:cs="Arial"/>
                <w:sz w:val="20"/>
                <w:szCs w:val="20"/>
              </w:rPr>
            </w:pPr>
            <w:r w:rsidRPr="00C12C29">
              <w:rPr>
                <w:rFonts w:ascii="Arial" w:eastAsia="MyriadPro-Regular" w:hAnsi="Arial" w:cs="Arial"/>
                <w:b/>
                <w:sz w:val="20"/>
                <w:szCs w:val="20"/>
              </w:rPr>
              <w:t>U03</w:t>
            </w:r>
            <w:r w:rsidR="006B2F9F" w:rsidRPr="00C12C29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="00E948C1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</w:t>
            </w:r>
            <w:r w:rsidR="00FD4E1B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osiada umiejętność argumentowania z wykorzy</w:t>
            </w:r>
            <w:r w:rsidR="00C72DD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staniem poglądów innych autorów</w:t>
            </w:r>
            <w:r w:rsidR="00FD4E1B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B841B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przedmiotowej terminologii naukowej </w:t>
            </w:r>
            <w:r w:rsidR="00FD4E1B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oraz formułowania wniosków</w:t>
            </w:r>
            <w:r w:rsidR="004911B8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2DC" w:rsidRDefault="006B2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6B2F9F" w:rsidRDefault="006B2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2F9F" w:rsidRDefault="006B2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2F9F" w:rsidRDefault="006B2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024914" w:rsidRPr="0051636D" w:rsidRDefault="00024914">
            <w:pPr>
              <w:rPr>
                <w:rFonts w:ascii="Arial" w:hAnsi="Arial" w:cs="Arial"/>
                <w:sz w:val="20"/>
                <w:szCs w:val="20"/>
              </w:rPr>
            </w:pPr>
          </w:p>
          <w:p w:rsidR="00FD4E1B" w:rsidRPr="0051636D" w:rsidRDefault="00FD4E1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D4E1B" w:rsidRPr="00024914" w:rsidRDefault="00024914">
            <w:pPr>
              <w:rPr>
                <w:rFonts w:ascii="Arial" w:hAnsi="Arial" w:cs="Arial"/>
                <w:sz w:val="20"/>
                <w:szCs w:val="20"/>
              </w:rPr>
            </w:pPr>
            <w:r w:rsidRPr="00024914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FD4E1B" w:rsidRPr="00024914" w:rsidRDefault="00FD4E1B">
            <w:pPr>
              <w:rPr>
                <w:rFonts w:ascii="Arial" w:hAnsi="Arial" w:cs="Arial"/>
                <w:strike/>
                <w:color w:val="FF0000"/>
                <w:sz w:val="22"/>
                <w:szCs w:val="20"/>
              </w:rPr>
            </w:pPr>
          </w:p>
          <w:p w:rsidR="00FD4E1B" w:rsidRPr="0051636D" w:rsidRDefault="00FD4E1B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</w:p>
          <w:p w:rsidR="00FD4E1B" w:rsidRPr="0051636D" w:rsidRDefault="00FD4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42DC" w:rsidRPr="0051636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42DC" w:rsidRPr="0051636D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42DC" w:rsidRPr="0051636D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42DC" w:rsidRPr="0051636D" w:rsidRDefault="00723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142DC" w:rsidRPr="0051636D">
        <w:trPr>
          <w:cantSplit/>
          <w:trHeight w:val="1984"/>
        </w:trPr>
        <w:tc>
          <w:tcPr>
            <w:tcW w:w="1985" w:type="dxa"/>
            <w:vMerge/>
          </w:tcPr>
          <w:p w:rsidR="006142DC" w:rsidRPr="0051636D" w:rsidRDefault="006142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D4E1B" w:rsidRPr="0051636D" w:rsidRDefault="00C12C29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C12C29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K01</w:t>
            </w:r>
            <w:r w:rsidR="00B841B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Dzięki znajomości podstaw komunikowania się student p</w:t>
            </w:r>
            <w:r w:rsidR="00FD4E1B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otrafi współdziałać i pracować w wielokulturowej grupie</w:t>
            </w:r>
            <w:r w:rsidR="004911B8" w:rsidRPr="005163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:rsidR="00702B78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C12C29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="00B841BD">
              <w:rPr>
                <w:rFonts w:ascii="Arial" w:hAnsi="Arial" w:cs="Arial"/>
                <w:sz w:val="20"/>
                <w:szCs w:val="20"/>
              </w:rPr>
              <w:t xml:space="preserve"> Dzięki znajomości  podstaw bilingwizmu student p</w:t>
            </w:r>
            <w:r w:rsidR="00FD4E1B" w:rsidRPr="0051636D">
              <w:rPr>
                <w:rFonts w:ascii="Arial" w:hAnsi="Arial" w:cs="Arial"/>
                <w:sz w:val="20"/>
                <w:szCs w:val="20"/>
              </w:rPr>
              <w:t xml:space="preserve">otrafi </w:t>
            </w:r>
            <w:r w:rsidR="00E47301">
              <w:rPr>
                <w:rFonts w:ascii="Arial" w:hAnsi="Arial" w:cs="Arial"/>
                <w:sz w:val="20"/>
                <w:szCs w:val="20"/>
              </w:rPr>
              <w:t>pracować w grupach mniejszości językowych.</w:t>
            </w:r>
          </w:p>
          <w:p w:rsidR="00702B78" w:rsidRPr="00E47301" w:rsidRDefault="00C12C29" w:rsidP="00E47301">
            <w:pPr>
              <w:rPr>
                <w:rFonts w:ascii="Arial" w:hAnsi="Arial" w:cs="Arial"/>
                <w:sz w:val="20"/>
                <w:szCs w:val="20"/>
              </w:rPr>
            </w:pPr>
            <w:r w:rsidRPr="00C12C29">
              <w:rPr>
                <w:rFonts w:ascii="Arial" w:hAnsi="Arial" w:cs="Arial"/>
                <w:b/>
                <w:sz w:val="20"/>
                <w:szCs w:val="20"/>
              </w:rPr>
              <w:t>K03</w:t>
            </w:r>
            <w:r w:rsidR="00E47301">
              <w:rPr>
                <w:rFonts w:ascii="Arial" w:hAnsi="Arial" w:cs="Arial"/>
                <w:sz w:val="20"/>
                <w:szCs w:val="20"/>
              </w:rPr>
              <w:t xml:space="preserve"> Dzięki znajomości podstaw kompetencji komunikacyjnej student potrafi prawidłowo odczytywać treść komunikatów, ich intencje oraz prawidłowo reagować na sytuacje </w:t>
            </w:r>
            <w:r w:rsidR="00497309">
              <w:rPr>
                <w:rFonts w:ascii="Arial" w:hAnsi="Arial" w:cs="Arial"/>
                <w:sz w:val="20"/>
                <w:szCs w:val="20"/>
              </w:rPr>
              <w:t>w różnych okolicznościach.</w:t>
            </w:r>
          </w:p>
        </w:tc>
        <w:tc>
          <w:tcPr>
            <w:tcW w:w="2410" w:type="dxa"/>
          </w:tcPr>
          <w:p w:rsidR="00FD4E1B" w:rsidRDefault="00E473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</w:t>
            </w:r>
            <w:r w:rsidR="00497309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E47301" w:rsidRDefault="00E47301">
            <w:pPr>
              <w:rPr>
                <w:rFonts w:ascii="Arial" w:hAnsi="Arial" w:cs="Arial"/>
                <w:sz w:val="20"/>
                <w:szCs w:val="20"/>
              </w:rPr>
            </w:pPr>
          </w:p>
          <w:p w:rsidR="00E47301" w:rsidRDefault="00E47301">
            <w:pPr>
              <w:rPr>
                <w:rFonts w:ascii="Arial" w:hAnsi="Arial" w:cs="Arial"/>
                <w:sz w:val="20"/>
                <w:szCs w:val="20"/>
              </w:rPr>
            </w:pPr>
          </w:p>
          <w:p w:rsidR="00E47301" w:rsidRDefault="00E473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497309" w:rsidRDefault="00497309">
            <w:pPr>
              <w:rPr>
                <w:rFonts w:ascii="Arial" w:hAnsi="Arial" w:cs="Arial"/>
                <w:sz w:val="20"/>
                <w:szCs w:val="20"/>
              </w:rPr>
            </w:pPr>
          </w:p>
          <w:p w:rsidR="00497309" w:rsidRPr="0051636D" w:rsidRDefault="00497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K1_K04</w:t>
            </w:r>
          </w:p>
        </w:tc>
      </w:tr>
    </w:tbl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142DC" w:rsidRPr="0051636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142DC" w:rsidRPr="0051636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142DC" w:rsidRPr="0051636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2DC" w:rsidRPr="0051636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42DC" w:rsidRPr="0051636D" w:rsidRDefault="007F687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42DC" w:rsidRPr="0051636D" w:rsidRDefault="006142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42DC" w:rsidRPr="0051636D" w:rsidRDefault="006142DC">
      <w:pPr>
        <w:pStyle w:val="Zawartotabeli"/>
        <w:rPr>
          <w:rFonts w:ascii="Arial" w:hAnsi="Arial" w:cs="Arial"/>
          <w:sz w:val="20"/>
          <w:szCs w:val="20"/>
        </w:rPr>
      </w:pPr>
    </w:p>
    <w:p w:rsidR="006142DC" w:rsidRPr="0051636D" w:rsidRDefault="00723DC5">
      <w:pPr>
        <w:rPr>
          <w:rFonts w:ascii="Arial" w:hAnsi="Arial" w:cs="Arial"/>
          <w:sz w:val="20"/>
          <w:szCs w:val="20"/>
        </w:rPr>
      </w:pPr>
      <w:r w:rsidRPr="0051636D">
        <w:rPr>
          <w:rFonts w:ascii="Arial" w:hAnsi="Arial" w:cs="Arial"/>
          <w:sz w:val="20"/>
          <w:szCs w:val="20"/>
        </w:rPr>
        <w:t>Opis metod prowadzenia zajęć</w:t>
      </w: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42DC" w:rsidRPr="0051636D">
        <w:trPr>
          <w:trHeight w:val="1920"/>
        </w:trPr>
        <w:tc>
          <w:tcPr>
            <w:tcW w:w="9622" w:type="dxa"/>
          </w:tcPr>
          <w:p w:rsidR="00BF1478" w:rsidRPr="00C70AAB" w:rsidRDefault="00BF1478" w:rsidP="00BF1478">
            <w:pPr>
              <w:pStyle w:val="Tekstpodstawowy3"/>
              <w:rPr>
                <w:rFonts w:ascii="Arial" w:hAnsi="Arial" w:cs="Arial"/>
                <w:sz w:val="20"/>
                <w:szCs w:val="20"/>
              </w:rPr>
            </w:pPr>
            <w:r w:rsidRPr="009915E5">
              <w:rPr>
                <w:rFonts w:ascii="Arial" w:hAnsi="Arial" w:cs="Arial"/>
                <w:sz w:val="20"/>
                <w:szCs w:val="20"/>
              </w:rPr>
              <w:t xml:space="preserve">Metody dydaktyczne: podające (opis, objaśnienie), problemowe (aktywizacja), eksponujące (dyskusja).   </w:t>
            </w:r>
          </w:p>
        </w:tc>
      </w:tr>
    </w:tbl>
    <w:p w:rsidR="006142DC" w:rsidRPr="0051636D" w:rsidRDefault="006142DC">
      <w:pPr>
        <w:pStyle w:val="Zawartotabeli"/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pStyle w:val="Zawartotabeli"/>
        <w:rPr>
          <w:rFonts w:ascii="Arial" w:hAnsi="Arial" w:cs="Arial"/>
          <w:sz w:val="20"/>
          <w:szCs w:val="20"/>
        </w:rPr>
      </w:pPr>
    </w:p>
    <w:p w:rsidR="006142DC" w:rsidRPr="0051636D" w:rsidRDefault="00723DC5">
      <w:pPr>
        <w:pStyle w:val="Zawartotabeli"/>
        <w:rPr>
          <w:rFonts w:ascii="Arial" w:hAnsi="Arial" w:cs="Arial"/>
          <w:sz w:val="20"/>
          <w:szCs w:val="20"/>
        </w:rPr>
      </w:pPr>
      <w:r w:rsidRPr="0051636D">
        <w:rPr>
          <w:rFonts w:ascii="Arial" w:hAnsi="Arial" w:cs="Arial"/>
          <w:sz w:val="20"/>
          <w:szCs w:val="20"/>
        </w:rPr>
        <w:t>Formy sprawdzania efektów kształcenia</w:t>
      </w:r>
    </w:p>
    <w:p w:rsidR="006142DC" w:rsidRPr="0051636D" w:rsidRDefault="006142D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564"/>
        <w:gridCol w:w="666"/>
      </w:tblGrid>
      <w:tr w:rsidR="00C12C29" w:rsidRPr="0051636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2C29" w:rsidRPr="0051636D" w:rsidRDefault="00C12C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C29" w:rsidRPr="0051636D" w:rsidRDefault="00C12C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C29" w:rsidRPr="0051636D" w:rsidRDefault="00C12C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C29" w:rsidRPr="0051636D" w:rsidRDefault="00C12C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12C29" w:rsidRPr="0051636D" w:rsidRDefault="00C12C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C29" w:rsidRPr="0051636D" w:rsidRDefault="00C12C2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C12C29" w:rsidRPr="0051636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12C29" w:rsidRPr="0051636D" w:rsidRDefault="00C12C2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12C29" w:rsidRPr="0051636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C29" w:rsidRPr="0051636D" w:rsidRDefault="00C12C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12C29" w:rsidRPr="0051636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12C29" w:rsidRPr="0051636D" w:rsidRDefault="00C12C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12C29" w:rsidRPr="0051636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C29" w:rsidRPr="0051636D" w:rsidRDefault="00C12C29" w:rsidP="00497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12C29" w:rsidRPr="0051636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12C29" w:rsidRPr="0051636D" w:rsidRDefault="00C12C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12C29" w:rsidRPr="0051636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C29" w:rsidRPr="0051636D" w:rsidRDefault="00C12C29" w:rsidP="00497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12C29" w:rsidRPr="0051636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C29" w:rsidRPr="0051636D" w:rsidRDefault="00C12C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12C29" w:rsidRPr="0051636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C29" w:rsidRPr="0051636D" w:rsidRDefault="00C12C29" w:rsidP="00497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C12C29" w:rsidRPr="0051636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C29" w:rsidRPr="0051636D" w:rsidRDefault="00C12C29" w:rsidP="00497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C29" w:rsidRPr="0051636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C29" w:rsidRPr="0051636D" w:rsidRDefault="00C12C29" w:rsidP="00497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12C29" w:rsidRPr="0051636D" w:rsidRDefault="00C12C29">
            <w:pPr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6142DC" w:rsidRPr="0051636D" w:rsidRDefault="006142DC">
      <w:pPr>
        <w:pStyle w:val="Zawartotabeli"/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42DC" w:rsidRPr="0051636D">
        <w:tc>
          <w:tcPr>
            <w:tcW w:w="1941" w:type="dxa"/>
            <w:shd w:val="clear" w:color="auto" w:fill="DBE5F1"/>
            <w:vAlign w:val="center"/>
          </w:tcPr>
          <w:p w:rsidR="006142DC" w:rsidRPr="0051636D" w:rsidRDefault="00723DC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142DC" w:rsidRPr="0051636D" w:rsidRDefault="00723DC5" w:rsidP="007F687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1B85" w:rsidRPr="0051636D">
              <w:rPr>
                <w:rFonts w:ascii="Arial" w:hAnsi="Arial" w:cs="Arial"/>
                <w:color w:val="000000"/>
                <w:sz w:val="20"/>
                <w:szCs w:val="20"/>
              </w:rPr>
              <w:t xml:space="preserve">Wynik egzaminu sprawdzającego </w:t>
            </w:r>
            <w:r w:rsidR="00237B1D">
              <w:rPr>
                <w:rFonts w:ascii="Arial" w:hAnsi="Arial" w:cs="Arial"/>
                <w:color w:val="000000"/>
                <w:sz w:val="20"/>
                <w:szCs w:val="20"/>
              </w:rPr>
              <w:t>wiedzę i umiejętności (65%)</w:t>
            </w:r>
            <w:r w:rsidR="00BD1B85" w:rsidRPr="0051636D">
              <w:rPr>
                <w:rFonts w:ascii="Arial" w:hAnsi="Arial" w:cs="Arial"/>
                <w:color w:val="000000"/>
                <w:sz w:val="20"/>
                <w:szCs w:val="20"/>
              </w:rPr>
              <w:t>; udział w dyskusji</w:t>
            </w:r>
            <w:r w:rsidR="00237B1D">
              <w:rPr>
                <w:rFonts w:ascii="Arial" w:hAnsi="Arial" w:cs="Arial"/>
                <w:color w:val="000000"/>
                <w:sz w:val="20"/>
                <w:szCs w:val="20"/>
              </w:rPr>
              <w:t xml:space="preserve"> (15%)</w:t>
            </w:r>
            <w:r w:rsidR="00BD1B85" w:rsidRPr="0051636D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="007F6876">
              <w:rPr>
                <w:rFonts w:ascii="Arial" w:hAnsi="Arial" w:cs="Arial"/>
                <w:color w:val="000000"/>
                <w:sz w:val="20"/>
                <w:szCs w:val="20"/>
              </w:rPr>
              <w:t xml:space="preserve">samodzielne </w:t>
            </w:r>
            <w:r w:rsidR="00BD1B85" w:rsidRPr="0051636D">
              <w:rPr>
                <w:rFonts w:ascii="Arial" w:hAnsi="Arial" w:cs="Arial"/>
                <w:color w:val="000000"/>
                <w:sz w:val="20"/>
                <w:szCs w:val="20"/>
              </w:rPr>
              <w:t xml:space="preserve">przygotowywanie </w:t>
            </w:r>
            <w:r w:rsidR="007F6876">
              <w:rPr>
                <w:rFonts w:ascii="Arial" w:hAnsi="Arial" w:cs="Arial"/>
                <w:color w:val="000000"/>
                <w:sz w:val="20"/>
                <w:szCs w:val="20"/>
              </w:rPr>
              <w:t>prac</w:t>
            </w:r>
            <w:r w:rsidR="00237B1D">
              <w:rPr>
                <w:rFonts w:ascii="Arial" w:hAnsi="Arial" w:cs="Arial"/>
                <w:color w:val="000000"/>
                <w:sz w:val="20"/>
                <w:szCs w:val="20"/>
              </w:rPr>
              <w:t xml:space="preserve"> (20%)</w:t>
            </w:r>
          </w:p>
        </w:tc>
      </w:tr>
    </w:tbl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42DC" w:rsidRPr="0051636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142DC" w:rsidRPr="0051636D" w:rsidRDefault="00723DC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142DC" w:rsidRPr="0051636D" w:rsidRDefault="006142D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142DC" w:rsidRPr="0051636D" w:rsidRDefault="006142D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723DC5">
      <w:pPr>
        <w:rPr>
          <w:rFonts w:ascii="Arial" w:hAnsi="Arial" w:cs="Arial"/>
          <w:sz w:val="20"/>
          <w:szCs w:val="20"/>
        </w:rPr>
      </w:pPr>
      <w:r w:rsidRPr="0051636D">
        <w:rPr>
          <w:rFonts w:ascii="Arial" w:hAnsi="Arial" w:cs="Arial"/>
          <w:sz w:val="20"/>
          <w:szCs w:val="20"/>
        </w:rPr>
        <w:t>Treści merytoryczne (wykaz tematów</w:t>
      </w:r>
      <w:r w:rsidR="00AE6C60" w:rsidRPr="0051636D">
        <w:rPr>
          <w:rFonts w:ascii="Arial" w:hAnsi="Arial" w:cs="Arial"/>
          <w:sz w:val="20"/>
          <w:szCs w:val="20"/>
        </w:rPr>
        <w:t xml:space="preserve">: </w:t>
      </w:r>
      <w:r w:rsidR="00B04EEB" w:rsidRPr="0051636D">
        <w:rPr>
          <w:rFonts w:ascii="Arial" w:hAnsi="Arial" w:cs="Arial"/>
          <w:sz w:val="20"/>
          <w:szCs w:val="20"/>
        </w:rPr>
        <w:t xml:space="preserve"> konwersatorium</w:t>
      </w:r>
      <w:r w:rsidRPr="0051636D">
        <w:rPr>
          <w:rFonts w:ascii="Arial" w:hAnsi="Arial" w:cs="Arial"/>
          <w:sz w:val="20"/>
          <w:szCs w:val="20"/>
        </w:rPr>
        <w:t>)</w:t>
      </w: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42DC" w:rsidRPr="0051636D">
        <w:trPr>
          <w:trHeight w:val="1136"/>
        </w:trPr>
        <w:tc>
          <w:tcPr>
            <w:tcW w:w="9622" w:type="dxa"/>
          </w:tcPr>
          <w:p w:rsidR="00065662" w:rsidRPr="0051636D" w:rsidRDefault="00065662" w:rsidP="00065662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Psycholingwistyka – podstawowe pojęcia. Historia psycholingwistyki.</w:t>
            </w:r>
          </w:p>
          <w:p w:rsidR="00065662" w:rsidRPr="0051636D" w:rsidRDefault="00065662" w:rsidP="00065662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Teorie wiedzy jako podstawy systemu pojęciowego.</w:t>
            </w:r>
            <w:r w:rsidR="00AE6C60"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65662" w:rsidRPr="0051636D" w:rsidRDefault="00065662" w:rsidP="00065662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Teorie znaczenia  i krytyczne spojrzenie psycholingwistyki.</w:t>
            </w:r>
          </w:p>
          <w:p w:rsidR="00065662" w:rsidRPr="0051636D" w:rsidRDefault="00065662" w:rsidP="00F8475E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Słowa i znaczenia w ujęciu psycholingwistyki.</w:t>
            </w:r>
          </w:p>
          <w:p w:rsidR="00F8475E" w:rsidRPr="0051636D" w:rsidRDefault="00F8475E" w:rsidP="00F8475E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 xml:space="preserve">Przykłady aplikacji teorii składników semantycznych. Słownictwo jako klucz do etnosocjologii i psychologii kultury. </w:t>
            </w:r>
          </w:p>
          <w:p w:rsidR="00F8475E" w:rsidRPr="0051636D" w:rsidRDefault="00F8475E" w:rsidP="00F8475E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Wzorce „</w:t>
            </w:r>
            <w:r w:rsidRPr="0051636D">
              <w:rPr>
                <w:rFonts w:ascii="Arial" w:hAnsi="Arial" w:cs="Arial"/>
                <w:i/>
                <w:iCs/>
                <w:sz w:val="20"/>
                <w:szCs w:val="20"/>
              </w:rPr>
              <w:t>przyjaźn</w:t>
            </w:r>
            <w:r w:rsidRPr="0051636D">
              <w:rPr>
                <w:rFonts w:ascii="Arial" w:hAnsi="Arial" w:cs="Arial"/>
                <w:sz w:val="20"/>
                <w:szCs w:val="20"/>
              </w:rPr>
              <w:t>i” w różnych kulturach.</w:t>
            </w:r>
          </w:p>
          <w:p w:rsidR="00F8475E" w:rsidRPr="0051636D" w:rsidRDefault="00F8475E" w:rsidP="00F8475E">
            <w:pPr>
              <w:tabs>
                <w:tab w:val="left" w:pos="720"/>
              </w:tabs>
              <w:autoSpaceDE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51636D">
              <w:rPr>
                <w:rFonts w:ascii="Arial" w:hAnsi="Arial" w:cs="Arial"/>
                <w:sz w:val="20"/>
                <w:szCs w:val="20"/>
              </w:rPr>
              <w:t>Wzorce „</w:t>
            </w:r>
            <w:r w:rsidRPr="0051636D">
              <w:rPr>
                <w:rFonts w:ascii="Arial" w:hAnsi="Arial" w:cs="Arial"/>
                <w:i/>
                <w:iCs/>
                <w:sz w:val="20"/>
                <w:szCs w:val="20"/>
              </w:rPr>
              <w:t>Wolności</w:t>
            </w:r>
            <w:r w:rsidRPr="0051636D">
              <w:rPr>
                <w:rFonts w:ascii="Arial" w:hAnsi="Arial" w:cs="Arial"/>
                <w:sz w:val="20"/>
                <w:szCs w:val="20"/>
              </w:rPr>
              <w:t>” w językach: łacińskim, angielskim, rosyjskim i polskim.</w:t>
            </w:r>
          </w:p>
          <w:p w:rsidR="00AE6C60" w:rsidRPr="0051636D" w:rsidRDefault="00065662" w:rsidP="00F8475E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Biologiczne podstawy zachowań językowych człowieka.</w:t>
            </w:r>
            <w:r w:rsidR="00AE6C60"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 xml:space="preserve"> </w:t>
            </w:r>
            <w:r w:rsidR="00AE6C60" w:rsidRPr="0051636D">
              <w:rPr>
                <w:rFonts w:ascii="Arial" w:hAnsi="Arial" w:cs="Arial"/>
                <w:sz w:val="20"/>
                <w:szCs w:val="20"/>
              </w:rPr>
              <w:t>Mówienie: wypowiadanie wyrazów i posługiwanie się językiem w sposób znaczący.</w:t>
            </w:r>
          </w:p>
          <w:p w:rsidR="00B04EEB" w:rsidRPr="0051636D" w:rsidRDefault="00065662" w:rsidP="00D80527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Kompetencja językowa</w:t>
            </w:r>
            <w:r w:rsidR="00B04EEB"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 xml:space="preserve"> </w:t>
            </w:r>
            <w:r w:rsidR="00D80527"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i</w:t>
            </w:r>
            <w:r w:rsidR="00B04EEB"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 xml:space="preserve"> kompetencja komunikacyjna.</w:t>
            </w:r>
          </w:p>
          <w:p w:rsidR="00D80527" w:rsidRPr="0051636D" w:rsidRDefault="00D80527" w:rsidP="00B04EEB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 xml:space="preserve">Natura komunikacji niewerbalnej. </w:t>
            </w:r>
          </w:p>
          <w:p w:rsidR="00D80527" w:rsidRPr="0051636D" w:rsidRDefault="00232934" w:rsidP="00B04EEB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Hierarchia kontrolowalności zachowań niewerbalnych.</w:t>
            </w:r>
          </w:p>
          <w:p w:rsidR="00065662" w:rsidRPr="0051636D" w:rsidRDefault="00065662" w:rsidP="00BD1B85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Język a myślenie.</w:t>
            </w:r>
          </w:p>
          <w:p w:rsidR="00BD1B85" w:rsidRPr="0051636D" w:rsidRDefault="00BD1B85" w:rsidP="00BD1B85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Słownik umysłowy. Znaczenie i myślenie.</w:t>
            </w:r>
          </w:p>
          <w:p w:rsidR="00065662" w:rsidRPr="0051636D" w:rsidRDefault="00065662" w:rsidP="00065662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Dwujęzyczność.</w:t>
            </w:r>
          </w:p>
          <w:p w:rsidR="00065662" w:rsidRPr="0051636D" w:rsidRDefault="00F8475E" w:rsidP="00065662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Stereotypy  w zachowaniach językowych.</w:t>
            </w:r>
          </w:p>
          <w:p w:rsidR="006142DC" w:rsidRPr="0051636D" w:rsidRDefault="00065662" w:rsidP="00065662">
            <w:pPr>
              <w:numPr>
                <w:ilvl w:val="0"/>
                <w:numId w:val="1"/>
              </w:numPr>
              <w:tabs>
                <w:tab w:val="clear" w:pos="383"/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Dyskurs – jego typy. Strategie grzecznościowe. Czynniki indywidualne wpływające na dyskurs</w:t>
            </w:r>
            <w:r w:rsidR="00B04EEB" w:rsidRPr="0051636D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.</w:t>
            </w:r>
          </w:p>
          <w:p w:rsidR="00B04EEB" w:rsidRPr="0051636D" w:rsidRDefault="00B04EEB" w:rsidP="00F8475E">
            <w:pPr>
              <w:tabs>
                <w:tab w:val="left" w:pos="720"/>
              </w:tabs>
              <w:autoSpaceDE/>
              <w:ind w:left="720"/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</w:p>
        </w:tc>
      </w:tr>
    </w:tbl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p w:rsidR="00065662" w:rsidRPr="0051636D" w:rsidRDefault="00065662" w:rsidP="00065662">
      <w:pPr>
        <w:rPr>
          <w:rFonts w:ascii="Arial" w:hAnsi="Arial" w:cs="Arial"/>
          <w:sz w:val="20"/>
          <w:szCs w:val="20"/>
        </w:rPr>
      </w:pPr>
      <w:r w:rsidRPr="0051636D">
        <w:rPr>
          <w:rFonts w:ascii="Arial" w:hAnsi="Arial" w:cs="Arial"/>
          <w:sz w:val="20"/>
          <w:szCs w:val="20"/>
        </w:rPr>
        <w:t>Wykaz literatury podstawowej</w:t>
      </w:r>
    </w:p>
    <w:p w:rsidR="00065662" w:rsidRPr="0051636D" w:rsidRDefault="00065662" w:rsidP="0006566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65662" w:rsidRPr="0051636D" w:rsidTr="00156589">
        <w:trPr>
          <w:trHeight w:val="1098"/>
        </w:trPr>
        <w:tc>
          <w:tcPr>
            <w:tcW w:w="9622" w:type="dxa"/>
          </w:tcPr>
          <w:p w:rsidR="00B04EEB" w:rsidRPr="0051636D" w:rsidRDefault="00B04EEB" w:rsidP="00B04EEB">
            <w:pPr>
              <w:tabs>
                <w:tab w:val="left" w:pos="1440"/>
              </w:tabs>
              <w:snapToGrid w:val="0"/>
              <w:ind w:left="72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sz w:val="20"/>
                <w:szCs w:val="20"/>
              </w:rPr>
              <w:lastRenderedPageBreak/>
              <w:t xml:space="preserve">Aitchison </w:t>
            </w: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>J.</w:t>
            </w:r>
            <w:r w:rsidRPr="0051636D">
              <w:rPr>
                <w:rFonts w:ascii="Arial" w:eastAsia="Lucida Sans Unicode" w:hAnsi="Arial" w:cs="Arial"/>
                <w:sz w:val="20"/>
                <w:szCs w:val="20"/>
              </w:rPr>
              <w:t xml:space="preserve">, </w:t>
            </w:r>
            <w:r w:rsidRPr="0051636D">
              <w:rPr>
                <w:rFonts w:ascii="Arial" w:eastAsia="Lucida Sans Unicode" w:hAnsi="Arial" w:cs="Arial"/>
                <w:i/>
                <w:iCs/>
                <w:sz w:val="20"/>
                <w:szCs w:val="20"/>
              </w:rPr>
              <w:t>Ssak, który mówi. Wstęp do psycholingwistyki</w:t>
            </w:r>
            <w:r w:rsidRPr="0051636D">
              <w:rPr>
                <w:rFonts w:ascii="Arial" w:eastAsia="Lucida Sans Unicode" w:hAnsi="Arial" w:cs="Arial"/>
                <w:sz w:val="20"/>
                <w:szCs w:val="20"/>
              </w:rPr>
              <w:t>, Warszawa 1991</w:t>
            </w:r>
          </w:p>
          <w:p w:rsidR="00065662" w:rsidRPr="0051636D" w:rsidRDefault="00B04EEB" w:rsidP="00B04EEB">
            <w:pPr>
              <w:tabs>
                <w:tab w:val="left" w:pos="1440"/>
              </w:tabs>
              <w:snapToGrid w:val="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           </w:t>
            </w:r>
            <w:r w:rsidR="00065662"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Gleason J. B., Ratner N. B  (red.) </w:t>
            </w:r>
            <w:r w:rsidR="00065662" w:rsidRPr="0051636D">
              <w:rPr>
                <w:rFonts w:ascii="Arial" w:eastAsia="SimSun" w:hAnsi="Arial" w:cs="Arial"/>
                <w:i/>
                <w:iCs/>
                <w:sz w:val="20"/>
                <w:szCs w:val="20"/>
                <w:lang w:eastAsia="ar-SA"/>
              </w:rPr>
              <w:t>Psycholingwistyka</w:t>
            </w:r>
            <w:r w:rsidR="00065662"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>, Gdańsk 2005</w:t>
            </w:r>
          </w:p>
          <w:p w:rsidR="00065662" w:rsidRPr="0051636D" w:rsidRDefault="00065662" w:rsidP="00065662">
            <w:pPr>
              <w:tabs>
                <w:tab w:val="left" w:pos="1440"/>
              </w:tabs>
              <w:snapToGrid w:val="0"/>
              <w:ind w:left="72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Kurcz I., </w:t>
            </w:r>
            <w:r w:rsidRPr="0051636D">
              <w:rPr>
                <w:rFonts w:ascii="Arial" w:eastAsia="Lucida Sans Unicode" w:hAnsi="Arial" w:cs="Arial"/>
                <w:i/>
                <w:iCs/>
                <w:sz w:val="20"/>
                <w:szCs w:val="20"/>
              </w:rPr>
              <w:t>Psychologia języka i komunikacji</w:t>
            </w:r>
            <w:r w:rsidRPr="0051636D">
              <w:rPr>
                <w:rFonts w:ascii="Arial" w:eastAsia="Lucida Sans Unicode" w:hAnsi="Arial" w:cs="Arial"/>
                <w:sz w:val="20"/>
                <w:szCs w:val="20"/>
              </w:rPr>
              <w:t>, Warszawa 2000</w:t>
            </w:r>
          </w:p>
          <w:p w:rsidR="00065662" w:rsidRPr="0051636D" w:rsidRDefault="00065662" w:rsidP="00065662">
            <w:pPr>
              <w:tabs>
                <w:tab w:val="left" w:pos="720"/>
              </w:tabs>
              <w:snapToGrid w:val="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ab/>
              <w:t xml:space="preserve"> Leathers D. G.,  </w:t>
            </w:r>
            <w:r w:rsidRPr="0051636D">
              <w:rPr>
                <w:rFonts w:ascii="Arial" w:eastAsia="SimSun" w:hAnsi="Arial" w:cs="Arial"/>
                <w:i/>
                <w:iCs/>
                <w:sz w:val="20"/>
                <w:szCs w:val="20"/>
                <w:lang w:eastAsia="ar-SA"/>
              </w:rPr>
              <w:t>Komunikacja niewerbalna</w:t>
            </w: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>, Warszawa 2009</w:t>
            </w:r>
          </w:p>
          <w:p w:rsidR="00065662" w:rsidRPr="0051636D" w:rsidRDefault="00F8475E" w:rsidP="00F8475E">
            <w:pPr>
              <w:tabs>
                <w:tab w:val="left" w:pos="720"/>
              </w:tabs>
              <w:snapToGrid w:val="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           Wierzbicka A., </w:t>
            </w:r>
            <w:r w:rsidRPr="0051636D">
              <w:rPr>
                <w:rFonts w:ascii="Arial" w:eastAsia="SimSun" w:hAnsi="Arial" w:cs="Arial"/>
                <w:i/>
                <w:iCs/>
                <w:sz w:val="20"/>
                <w:szCs w:val="20"/>
                <w:lang w:eastAsia="ar-SA"/>
              </w:rPr>
              <w:t>Słowa klucze. Różne języki – różne kultury</w:t>
            </w: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>, Warszawa 2007</w:t>
            </w:r>
          </w:p>
        </w:tc>
      </w:tr>
    </w:tbl>
    <w:p w:rsidR="00065662" w:rsidRPr="0051636D" w:rsidRDefault="00065662" w:rsidP="00065662">
      <w:pPr>
        <w:rPr>
          <w:rFonts w:ascii="Arial" w:hAnsi="Arial" w:cs="Arial"/>
          <w:sz w:val="20"/>
          <w:szCs w:val="20"/>
        </w:rPr>
      </w:pPr>
    </w:p>
    <w:p w:rsidR="00065662" w:rsidRPr="0051636D" w:rsidRDefault="00065662" w:rsidP="00065662">
      <w:pPr>
        <w:rPr>
          <w:rFonts w:ascii="Arial" w:hAnsi="Arial" w:cs="Arial"/>
          <w:sz w:val="20"/>
          <w:szCs w:val="20"/>
        </w:rPr>
      </w:pPr>
      <w:r w:rsidRPr="0051636D">
        <w:rPr>
          <w:rFonts w:ascii="Arial" w:hAnsi="Arial" w:cs="Arial"/>
          <w:sz w:val="20"/>
          <w:szCs w:val="20"/>
        </w:rPr>
        <w:t>Wykaz literatury uzupełniającej</w:t>
      </w:r>
    </w:p>
    <w:p w:rsidR="00065662" w:rsidRPr="0051636D" w:rsidRDefault="00065662" w:rsidP="0006566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65662" w:rsidRPr="0051636D" w:rsidTr="00156589">
        <w:trPr>
          <w:trHeight w:val="1112"/>
        </w:trPr>
        <w:tc>
          <w:tcPr>
            <w:tcW w:w="9622" w:type="dxa"/>
          </w:tcPr>
          <w:p w:rsidR="00065662" w:rsidRPr="0051636D" w:rsidRDefault="00065662" w:rsidP="00065662">
            <w:pPr>
              <w:tabs>
                <w:tab w:val="left" w:pos="1440"/>
              </w:tabs>
              <w:snapToGrid w:val="0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Dakowska M., </w:t>
            </w:r>
            <w:r w:rsidRPr="0051636D">
              <w:rPr>
                <w:rFonts w:ascii="Arial" w:eastAsia="SimSun" w:hAnsi="Arial" w:cs="Arial"/>
                <w:i/>
                <w:iCs/>
                <w:sz w:val="20"/>
                <w:szCs w:val="20"/>
                <w:lang w:eastAsia="ar-SA"/>
              </w:rPr>
              <w:t>Psycholingwistyczne podstawy dydaktyki języków obcych</w:t>
            </w: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>, Warszawa 2008</w:t>
            </w:r>
          </w:p>
          <w:p w:rsidR="00065662" w:rsidRPr="0051636D" w:rsidRDefault="00065662" w:rsidP="00065662">
            <w:pPr>
              <w:tabs>
                <w:tab w:val="left" w:pos="1440"/>
              </w:tabs>
              <w:snapToGrid w:val="0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Grabias S., </w:t>
            </w:r>
            <w:r w:rsidRPr="0051636D">
              <w:rPr>
                <w:rFonts w:ascii="Arial" w:eastAsia="SimSun" w:hAnsi="Arial" w:cs="Arial"/>
                <w:i/>
                <w:iCs/>
                <w:sz w:val="20"/>
                <w:szCs w:val="20"/>
                <w:lang w:eastAsia="ar-SA"/>
              </w:rPr>
              <w:t>Język w zachowaniach społecznych,</w:t>
            </w: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 Lublin 1997</w:t>
            </w:r>
          </w:p>
          <w:p w:rsidR="00BD1B85" w:rsidRPr="0051636D" w:rsidRDefault="00BD1B85" w:rsidP="00065662">
            <w:pPr>
              <w:tabs>
                <w:tab w:val="left" w:pos="1440"/>
              </w:tabs>
              <w:snapToGrid w:val="0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Kovecses Z., </w:t>
            </w:r>
            <w:r w:rsidRPr="0051636D">
              <w:rPr>
                <w:rFonts w:ascii="Arial" w:eastAsia="SimSun" w:hAnsi="Arial" w:cs="Arial"/>
                <w:i/>
                <w:sz w:val="20"/>
                <w:szCs w:val="20"/>
                <w:lang w:eastAsia="ar-SA"/>
              </w:rPr>
              <w:t>Język, umysł, kultura. Praktyczne wprowadzenie</w:t>
            </w: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>, Kraków 2011</w:t>
            </w:r>
          </w:p>
          <w:p w:rsidR="005F1012" w:rsidRPr="0051636D" w:rsidRDefault="005F1012" w:rsidP="00065662">
            <w:pPr>
              <w:tabs>
                <w:tab w:val="left" w:pos="1440"/>
              </w:tabs>
              <w:snapToGrid w:val="0"/>
              <w:ind w:left="720"/>
              <w:jc w:val="both"/>
              <w:rPr>
                <w:rFonts w:ascii="Arial" w:eastAsia="SimSun" w:hAnsi="Arial" w:cs="Arial"/>
                <w:sz w:val="20"/>
                <w:szCs w:val="20"/>
                <w:lang w:eastAsia="ar-SA"/>
              </w:rPr>
            </w:pP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 xml:space="preserve">Lakoff G., </w:t>
            </w:r>
            <w:r w:rsidRPr="0051636D">
              <w:rPr>
                <w:rFonts w:ascii="Arial" w:eastAsia="SimSun" w:hAnsi="Arial" w:cs="Arial"/>
                <w:i/>
                <w:sz w:val="20"/>
                <w:szCs w:val="20"/>
                <w:lang w:eastAsia="ar-SA"/>
              </w:rPr>
              <w:t>Kobiety, ogień i rzeczy niebezpieczne. Co kategorie mówią nam o umyśle</w:t>
            </w:r>
            <w:r w:rsidRPr="0051636D">
              <w:rPr>
                <w:rFonts w:ascii="Arial" w:eastAsia="SimSun" w:hAnsi="Arial" w:cs="Arial"/>
                <w:sz w:val="20"/>
                <w:szCs w:val="20"/>
                <w:lang w:eastAsia="ar-SA"/>
              </w:rPr>
              <w:t>, Kraków 2011</w:t>
            </w:r>
          </w:p>
          <w:p w:rsidR="00065662" w:rsidRPr="0051636D" w:rsidRDefault="00065662" w:rsidP="00FD4E1B">
            <w:pPr>
              <w:tabs>
                <w:tab w:val="left" w:pos="1440"/>
              </w:tabs>
              <w:snapToGrid w:val="0"/>
              <w:ind w:left="72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sz w:val="20"/>
                <w:szCs w:val="20"/>
              </w:rPr>
              <w:t xml:space="preserve">van Dijk T., (red.) </w:t>
            </w:r>
            <w:r w:rsidRPr="0051636D">
              <w:rPr>
                <w:rFonts w:ascii="Arial" w:eastAsia="Lucida Sans Unicode" w:hAnsi="Arial" w:cs="Arial"/>
                <w:i/>
                <w:iCs/>
                <w:sz w:val="20"/>
                <w:szCs w:val="20"/>
              </w:rPr>
              <w:t>Dyskurs jako struktura i proces</w:t>
            </w:r>
            <w:r w:rsidRPr="0051636D">
              <w:rPr>
                <w:rFonts w:ascii="Arial" w:eastAsia="Lucida Sans Unicode" w:hAnsi="Arial" w:cs="Arial"/>
                <w:sz w:val="20"/>
                <w:szCs w:val="20"/>
              </w:rPr>
              <w:t>, Warszawa 2001</w:t>
            </w:r>
          </w:p>
          <w:p w:rsidR="005F1012" w:rsidRPr="0051636D" w:rsidRDefault="005F1012" w:rsidP="00FD4E1B">
            <w:pPr>
              <w:tabs>
                <w:tab w:val="left" w:pos="1440"/>
              </w:tabs>
              <w:snapToGrid w:val="0"/>
              <w:ind w:left="72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51636D">
              <w:rPr>
                <w:rFonts w:ascii="Arial" w:eastAsia="Lucida Sans Unicode" w:hAnsi="Arial" w:cs="Arial"/>
                <w:sz w:val="20"/>
                <w:szCs w:val="20"/>
              </w:rPr>
              <w:t xml:space="preserve">Wróbel Sz., </w:t>
            </w:r>
            <w:r w:rsidRPr="0051636D">
              <w:rPr>
                <w:rFonts w:ascii="Arial" w:eastAsia="Lucida Sans Unicode" w:hAnsi="Arial" w:cs="Arial"/>
                <w:i/>
                <w:sz w:val="20"/>
                <w:szCs w:val="20"/>
              </w:rPr>
              <w:t>Umysł, gramatyka ewolucja</w:t>
            </w:r>
            <w:r w:rsidRPr="0051636D">
              <w:rPr>
                <w:rFonts w:ascii="Arial" w:eastAsia="Lucida Sans Unicode" w:hAnsi="Arial" w:cs="Arial"/>
                <w:sz w:val="20"/>
                <w:szCs w:val="20"/>
              </w:rPr>
              <w:t>, Warszawa 2010</w:t>
            </w:r>
          </w:p>
        </w:tc>
      </w:tr>
    </w:tbl>
    <w:p w:rsidR="00065662" w:rsidRPr="0051636D" w:rsidRDefault="00065662" w:rsidP="00065662">
      <w:pPr>
        <w:rPr>
          <w:rFonts w:ascii="Arial" w:hAnsi="Arial" w:cs="Arial"/>
          <w:sz w:val="20"/>
          <w:szCs w:val="20"/>
        </w:rPr>
      </w:pPr>
    </w:p>
    <w:p w:rsidR="00FD4E1B" w:rsidRPr="0051636D" w:rsidRDefault="00FD4E1B">
      <w:pPr>
        <w:pStyle w:val="Tekstdymka1"/>
        <w:rPr>
          <w:rFonts w:ascii="Arial" w:hAnsi="Arial" w:cs="Arial"/>
          <w:sz w:val="20"/>
          <w:szCs w:val="20"/>
        </w:rPr>
      </w:pPr>
    </w:p>
    <w:p w:rsidR="006142DC" w:rsidRPr="0051636D" w:rsidRDefault="00723DC5">
      <w:pPr>
        <w:pStyle w:val="Tekstdymka1"/>
        <w:rPr>
          <w:rFonts w:ascii="Arial" w:hAnsi="Arial" w:cs="Arial"/>
          <w:sz w:val="20"/>
          <w:szCs w:val="20"/>
        </w:rPr>
      </w:pPr>
      <w:r w:rsidRPr="0051636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6142DC" w:rsidRPr="0051636D" w:rsidRDefault="006142D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142DC" w:rsidRPr="0051636D">
        <w:trPr>
          <w:cantSplit/>
          <w:trHeight w:val="332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42DC" w:rsidRPr="0051636D" w:rsidRDefault="005F10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163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142DC" w:rsidRPr="0051636D" w:rsidRDefault="00723DC5" w:rsidP="005F10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1636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Konwersatorium </w:t>
            </w:r>
          </w:p>
        </w:tc>
        <w:tc>
          <w:tcPr>
            <w:tcW w:w="1066" w:type="dxa"/>
            <w:vAlign w:val="center"/>
          </w:tcPr>
          <w:p w:rsidR="006142DC" w:rsidRPr="00497309" w:rsidRDefault="00FD4E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7309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6142DC" w:rsidRPr="0051636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142DC" w:rsidRPr="0051636D" w:rsidRDefault="006142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142DC" w:rsidRPr="0051636D" w:rsidRDefault="00723DC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163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142DC" w:rsidRPr="00497309" w:rsidRDefault="00C72DDE" w:rsidP="00C72DD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142DC" w:rsidRPr="0051636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42DC" w:rsidRPr="0051636D" w:rsidRDefault="00723DC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163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6142DC" w:rsidRPr="0051636D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163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142DC" w:rsidRPr="00497309" w:rsidRDefault="00702B78" w:rsidP="00FD4E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7309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142DC" w:rsidRPr="0051636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142DC" w:rsidRPr="0051636D" w:rsidRDefault="006142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142DC" w:rsidRPr="0051636D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163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142DC" w:rsidRPr="00497309" w:rsidRDefault="00D042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142DC" w:rsidRPr="0051636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142DC" w:rsidRPr="0051636D" w:rsidRDefault="006142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142DC" w:rsidRPr="0051636D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163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142DC" w:rsidRPr="00497309" w:rsidRDefault="00D042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6142DC" w:rsidRPr="0051636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142DC" w:rsidRPr="0051636D" w:rsidRDefault="006142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142DC" w:rsidRPr="0051636D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163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142DC" w:rsidRPr="00497309" w:rsidRDefault="00FD4E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7309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6142DC" w:rsidRPr="0051636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42DC" w:rsidRPr="0051636D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163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142DC" w:rsidRPr="00497309" w:rsidRDefault="00C72DDE" w:rsidP="00D042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  <w:r w:rsidR="00D04285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142DC" w:rsidRPr="0051636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42DC" w:rsidRPr="0051636D" w:rsidRDefault="00723DC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163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142DC" w:rsidRPr="00497309" w:rsidRDefault="007A56F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97309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723DC5" w:rsidRPr="0051636D" w:rsidRDefault="00723DC5">
      <w:pPr>
        <w:pStyle w:val="Tekstdymka1"/>
        <w:rPr>
          <w:rFonts w:ascii="Arial" w:hAnsi="Arial" w:cs="Arial"/>
          <w:sz w:val="20"/>
          <w:szCs w:val="20"/>
        </w:rPr>
      </w:pPr>
    </w:p>
    <w:sectPr w:rsidR="00723DC5" w:rsidRPr="0051636D" w:rsidSect="006142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D05" w:rsidRDefault="00784D05">
      <w:r>
        <w:separator/>
      </w:r>
    </w:p>
  </w:endnote>
  <w:endnote w:type="continuationSeparator" w:id="0">
    <w:p w:rsidR="00784D05" w:rsidRDefault="00784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2DC" w:rsidRDefault="006142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2DC" w:rsidRDefault="00EC2DA3">
    <w:pPr>
      <w:pStyle w:val="Stopka"/>
      <w:jc w:val="right"/>
    </w:pPr>
    <w:r>
      <w:fldChar w:fldCharType="begin"/>
    </w:r>
    <w:r w:rsidR="00723DC5">
      <w:instrText>PAGE   \* MERGEFORMAT</w:instrText>
    </w:r>
    <w:r>
      <w:fldChar w:fldCharType="separate"/>
    </w:r>
    <w:r w:rsidR="006B7C7C">
      <w:rPr>
        <w:noProof/>
      </w:rPr>
      <w:t>1</w:t>
    </w:r>
    <w:r>
      <w:fldChar w:fldCharType="end"/>
    </w:r>
  </w:p>
  <w:p w:rsidR="006142DC" w:rsidRDefault="006142D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2DC" w:rsidRDefault="006142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D05" w:rsidRDefault="00784D05">
      <w:r>
        <w:separator/>
      </w:r>
    </w:p>
  </w:footnote>
  <w:footnote w:type="continuationSeparator" w:id="0">
    <w:p w:rsidR="00784D05" w:rsidRDefault="00784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2DC" w:rsidRDefault="006142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2DC" w:rsidRDefault="006142D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2DC" w:rsidRDefault="006142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34C112A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EC4"/>
    <w:rsid w:val="000158C0"/>
    <w:rsid w:val="00016C21"/>
    <w:rsid w:val="00023F5D"/>
    <w:rsid w:val="00024914"/>
    <w:rsid w:val="00065662"/>
    <w:rsid w:val="00067EC4"/>
    <w:rsid w:val="00073E38"/>
    <w:rsid w:val="000A146C"/>
    <w:rsid w:val="000A3457"/>
    <w:rsid w:val="000B572C"/>
    <w:rsid w:val="00137AD8"/>
    <w:rsid w:val="00232934"/>
    <w:rsid w:val="00237B1D"/>
    <w:rsid w:val="002E05A8"/>
    <w:rsid w:val="003348CA"/>
    <w:rsid w:val="00345BE1"/>
    <w:rsid w:val="00361ADA"/>
    <w:rsid w:val="004911B8"/>
    <w:rsid w:val="00497309"/>
    <w:rsid w:val="004D3F70"/>
    <w:rsid w:val="0051636D"/>
    <w:rsid w:val="005909A4"/>
    <w:rsid w:val="005F1012"/>
    <w:rsid w:val="00613336"/>
    <w:rsid w:val="006142DC"/>
    <w:rsid w:val="006B2F9F"/>
    <w:rsid w:val="006B7C7C"/>
    <w:rsid w:val="006F7E28"/>
    <w:rsid w:val="00702B78"/>
    <w:rsid w:val="00723DC5"/>
    <w:rsid w:val="0078175A"/>
    <w:rsid w:val="00784D05"/>
    <w:rsid w:val="007A56F6"/>
    <w:rsid w:val="007C3793"/>
    <w:rsid w:val="007E5FE0"/>
    <w:rsid w:val="007F6876"/>
    <w:rsid w:val="00836B1C"/>
    <w:rsid w:val="0089383E"/>
    <w:rsid w:val="009915E5"/>
    <w:rsid w:val="00A54E80"/>
    <w:rsid w:val="00AE6C60"/>
    <w:rsid w:val="00AF20B8"/>
    <w:rsid w:val="00B04EEB"/>
    <w:rsid w:val="00B841BD"/>
    <w:rsid w:val="00B85A63"/>
    <w:rsid w:val="00BD1B85"/>
    <w:rsid w:val="00BF1478"/>
    <w:rsid w:val="00C12C29"/>
    <w:rsid w:val="00C70A9A"/>
    <w:rsid w:val="00C70AAB"/>
    <w:rsid w:val="00C72DDE"/>
    <w:rsid w:val="00CF3403"/>
    <w:rsid w:val="00D04285"/>
    <w:rsid w:val="00D80527"/>
    <w:rsid w:val="00D925EF"/>
    <w:rsid w:val="00E1516C"/>
    <w:rsid w:val="00E1704C"/>
    <w:rsid w:val="00E47301"/>
    <w:rsid w:val="00E765E4"/>
    <w:rsid w:val="00E948C1"/>
    <w:rsid w:val="00EA4F0B"/>
    <w:rsid w:val="00EC2DA3"/>
    <w:rsid w:val="00F8475E"/>
    <w:rsid w:val="00F9577B"/>
    <w:rsid w:val="00FD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C681AD-FDD0-4806-9EA4-9C3166EC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2DC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6142D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6142DC"/>
  </w:style>
  <w:style w:type="character" w:styleId="Numerstrony">
    <w:name w:val="page number"/>
    <w:semiHidden/>
    <w:rsid w:val="006142DC"/>
    <w:rPr>
      <w:sz w:val="14"/>
      <w:szCs w:val="14"/>
    </w:rPr>
  </w:style>
  <w:style w:type="paragraph" w:styleId="Tekstpodstawowy">
    <w:name w:val="Body Text"/>
    <w:basedOn w:val="Normalny"/>
    <w:semiHidden/>
    <w:rsid w:val="006142DC"/>
    <w:pPr>
      <w:spacing w:after="120"/>
    </w:pPr>
  </w:style>
  <w:style w:type="paragraph" w:customStyle="1" w:styleId="Podpis1">
    <w:name w:val="Podpis1"/>
    <w:basedOn w:val="Normalny"/>
    <w:rsid w:val="006142DC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6142DC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6142DC"/>
  </w:style>
  <w:style w:type="paragraph" w:styleId="Stopka">
    <w:name w:val="footer"/>
    <w:basedOn w:val="Normalny"/>
    <w:semiHidden/>
    <w:rsid w:val="006142DC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6142DC"/>
    <w:pPr>
      <w:suppressLineNumbers/>
    </w:pPr>
  </w:style>
  <w:style w:type="paragraph" w:customStyle="1" w:styleId="Nagwektabeli">
    <w:name w:val="Nagłówek tabeli"/>
    <w:basedOn w:val="Zawartotabeli"/>
    <w:rsid w:val="006142D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6142DC"/>
  </w:style>
  <w:style w:type="paragraph" w:customStyle="1" w:styleId="Indeks">
    <w:name w:val="Indeks"/>
    <w:basedOn w:val="Normalny"/>
    <w:rsid w:val="006142DC"/>
    <w:pPr>
      <w:suppressLineNumbers/>
    </w:pPr>
  </w:style>
  <w:style w:type="character" w:styleId="Odwoaniedokomentarza">
    <w:name w:val="annotation reference"/>
    <w:semiHidden/>
    <w:rsid w:val="006142DC"/>
    <w:rPr>
      <w:sz w:val="16"/>
      <w:szCs w:val="16"/>
    </w:rPr>
  </w:style>
  <w:style w:type="paragraph" w:styleId="Tekstkomentarza">
    <w:name w:val="annotation text"/>
    <w:basedOn w:val="Normalny"/>
    <w:semiHidden/>
    <w:rsid w:val="006142DC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6142DC"/>
    <w:rPr>
      <w:b/>
      <w:bCs/>
    </w:rPr>
  </w:style>
  <w:style w:type="paragraph" w:customStyle="1" w:styleId="Tekstdymka1">
    <w:name w:val="Tekst dymka1"/>
    <w:basedOn w:val="Normalny"/>
    <w:rsid w:val="00614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6142DC"/>
    <w:rPr>
      <w:sz w:val="20"/>
      <w:szCs w:val="20"/>
    </w:rPr>
  </w:style>
  <w:style w:type="character" w:styleId="Odwoanieprzypisudolnego">
    <w:name w:val="footnote reference"/>
    <w:semiHidden/>
    <w:rsid w:val="006142DC"/>
    <w:rPr>
      <w:vertAlign w:val="superscript"/>
    </w:rPr>
  </w:style>
  <w:style w:type="character" w:customStyle="1" w:styleId="StopkaZnak">
    <w:name w:val="Stopka Znak"/>
    <w:rsid w:val="006142DC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BF14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F1478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F20B8"/>
    <w:pPr>
      <w:widowControl/>
      <w:suppressAutoHyphens w:val="0"/>
      <w:autoSpaceDE/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6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SONY</cp:lastModifiedBy>
  <cp:revision>6</cp:revision>
  <cp:lastPrinted>2012-01-27T06:28:00Z</cp:lastPrinted>
  <dcterms:created xsi:type="dcterms:W3CDTF">2016-02-23T09:17:00Z</dcterms:created>
  <dcterms:modified xsi:type="dcterms:W3CDTF">2017-11-12T13:05:00Z</dcterms:modified>
</cp:coreProperties>
</file>