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D39" w:rsidRPr="00B95D39" w:rsidRDefault="00B95D39" w:rsidP="00B95D39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Cs w:val="28"/>
          <w:lang w:val="x-none" w:eastAsia="x-none"/>
        </w:rPr>
      </w:pPr>
      <w:r w:rsidRPr="00B95D39">
        <w:rPr>
          <w:rFonts w:ascii="Arial" w:eastAsia="Times New Roman" w:hAnsi="Arial" w:cs="Arial"/>
          <w:b/>
          <w:bCs/>
          <w:sz w:val="24"/>
          <w:szCs w:val="28"/>
          <w:lang w:val="x-none" w:eastAsia="x-none"/>
        </w:rPr>
        <w:t>KARTA KURSU</w:t>
      </w:r>
    </w:p>
    <w:p w:rsidR="00B95D39" w:rsidRPr="00B95D39" w:rsidRDefault="00B95D39" w:rsidP="00B95D39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95D39" w:rsidRPr="00B95D39" w:rsidTr="00BB52F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Praktyczna nauka języka rosyjskiego 5</w:t>
            </w:r>
          </w:p>
        </w:tc>
      </w:tr>
      <w:tr w:rsidR="00B95D39" w:rsidRPr="00B95D39" w:rsidTr="00BB52F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pl-PL"/>
              </w:rPr>
              <w:t xml:space="preserve">Practical Russian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US" w:eastAsia="pl-PL"/>
              </w:rPr>
              <w:t>5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95D39" w:rsidRPr="00B95D39" w:rsidTr="00BB52F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B95D39" w:rsidRPr="00B95D39" w:rsidRDefault="009A5A96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95D39" w:rsidRPr="00B95D39" w:rsidTr="00BB52F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Prof. dr hab. Sylwester Józefiak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Prof. dr hab. Sylwester Józefiak</w:t>
            </w: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Dariusz Gancarz</w:t>
            </w: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Mgr Larysa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Mikheeva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95D39" w:rsidRPr="00B95D39" w:rsidTr="00BB52F7">
        <w:trPr>
          <w:trHeight w:val="1365"/>
        </w:trPr>
        <w:tc>
          <w:tcPr>
            <w:tcW w:w="9640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Celem kursu jest</w:t>
            </w:r>
            <w:r w:rsidRPr="00B95D39">
              <w:rPr>
                <w:rFonts w:ascii="Arial" w:eastAsia="MS Mincho" w:hAnsi="Arial" w:cs="Arial"/>
                <w:sz w:val="20"/>
                <w:szCs w:val="20"/>
                <w:lang w:eastAsia="pl-PL"/>
              </w:rPr>
              <w:t xml:space="preserve"> nabycie przez studenta wiedzy oraz praktycznej 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znajomości języka rosyjskiego ze sfery  kinematografii i współczesnych hobby, zastosowania komputera w życiu codziennym, zabytków Krakowa i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Sankt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-Petersburga i tradycji studenckich. Zapoznanie z materiałem  gramatycznym z dziedziny rekcji przyimkowej i bez przyimkowej czasowników oraz połączeń konwencjonalnych, tworzenia i użycia form imiesłowów przymiotnikowych oraz przysłówkowych. Celem są również wybrane zagadnienia ortografii, kultury mowy oraz składni rosyjskiej.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95D39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 xml:space="preserve">Warunki wstępne: 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95D39" w:rsidRPr="00B95D39" w:rsidTr="00BB52F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1"/>
                <w:szCs w:val="21"/>
                <w:lang w:eastAsia="pl-PL"/>
              </w:rPr>
            </w:pPr>
            <w:r w:rsidRPr="00B95D39">
              <w:rPr>
                <w:rFonts w:ascii="Arial" w:eastAsia="MyriadPro-Regular" w:hAnsi="Arial" w:cs="Arial"/>
                <w:color w:val="1A171B"/>
                <w:sz w:val="21"/>
                <w:szCs w:val="21"/>
                <w:lang w:eastAsia="pl-PL"/>
              </w:rPr>
              <w:t xml:space="preserve">        </w:t>
            </w:r>
          </w:p>
          <w:p w:rsidR="00B95D39" w:rsidRPr="00B95D39" w:rsidRDefault="00B95D39" w:rsidP="00B95D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9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1"/>
                <w:szCs w:val="21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materiału językowego z praktycznej nauki języka rosyjskiego IV</w:t>
            </w:r>
          </w:p>
        </w:tc>
      </w:tr>
      <w:tr w:rsidR="00B95D39" w:rsidRPr="00B95D39" w:rsidTr="00BB52F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  <w:p w:rsidR="00B95D39" w:rsidRPr="00B95D39" w:rsidRDefault="00B95D39" w:rsidP="00B95D39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9" w:type="dxa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Umiejętność posługiwania się środkami językowymi w związku z tematami 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sytuacjami komunikacyjnymi z zakresu semestru 1, 2, 3 i 4</w:t>
            </w:r>
          </w:p>
        </w:tc>
      </w:tr>
      <w:tr w:rsidR="00B95D39" w:rsidRPr="00B95D39" w:rsidTr="00BB52F7">
        <w:tc>
          <w:tcPr>
            <w:tcW w:w="194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Praktyczna nauka języka rosyjskiego 1-4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5"/>
        <w:gridCol w:w="5078"/>
        <w:gridCol w:w="2301"/>
      </w:tblGrid>
      <w:tr w:rsidR="00B95D39" w:rsidRPr="00B95D39" w:rsidTr="00BB52F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95D39" w:rsidRPr="00B95D39" w:rsidTr="00BB52F7">
        <w:trPr>
          <w:cantSplit/>
          <w:trHeight w:val="1838"/>
        </w:trPr>
        <w:tc>
          <w:tcPr>
            <w:tcW w:w="1979" w:type="dxa"/>
            <w:vMerge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MyriadPro-Regular" w:hAnsi="Arial" w:cs="Arial"/>
                <w:b/>
                <w:color w:val="1A171B"/>
                <w:sz w:val="21"/>
                <w:szCs w:val="21"/>
                <w:lang w:eastAsia="pl-PL"/>
              </w:rPr>
              <w:t>W01</w:t>
            </w:r>
            <w:r w:rsidRPr="00B95D39">
              <w:rPr>
                <w:rFonts w:ascii="Arial" w:eastAsia="MyriadPro-Regular" w:hAnsi="Arial" w:cs="Arial"/>
                <w:color w:val="1A171B"/>
                <w:sz w:val="21"/>
                <w:szCs w:val="21"/>
                <w:lang w:eastAsia="pl-PL"/>
              </w:rPr>
              <w:t xml:space="preserve">  Student 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zna praktycznie język rosyjski z zakresu rosyjskiego kina, zainteresowań, zabytków Krakowa i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Sankt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-Petersburga, zastosowań komputera w życiu codziennym, tradycji studenckich; zna materiał gramatyczny z zakresu rekcji przyimkowej i bez przyimkowej czasowników oraz połączeń konwencjonalnych, tworzenia i użycia form imiesłowów przymiotnikowych oraz przysłówkowych; zna wybrane zagadnienia ortografii, kultury mowy oraz składni rosyjskiej.</w:t>
            </w:r>
          </w:p>
        </w:tc>
        <w:tc>
          <w:tcPr>
            <w:tcW w:w="2365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K1_W02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95D39" w:rsidRPr="00B95D39" w:rsidTr="00BB52F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95D39" w:rsidRPr="00B95D39" w:rsidTr="00BB52F7">
        <w:trPr>
          <w:cantSplit/>
          <w:trHeight w:val="2116"/>
        </w:trPr>
        <w:tc>
          <w:tcPr>
            <w:tcW w:w="1985" w:type="dxa"/>
            <w:vMerge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MyriadPro-Semibold" w:hAnsi="Arial" w:cs="Arial"/>
                <w:bCs/>
                <w:sz w:val="21"/>
                <w:szCs w:val="21"/>
                <w:lang w:eastAsia="pl-PL"/>
              </w:rPr>
              <w:t xml:space="preserve"> </w:t>
            </w:r>
            <w:r w:rsidRPr="00B95D39">
              <w:rPr>
                <w:rFonts w:ascii="Arial" w:eastAsia="MyriadPro-Semibold" w:hAnsi="Arial" w:cs="Arial"/>
                <w:b/>
                <w:bCs/>
                <w:sz w:val="21"/>
                <w:szCs w:val="21"/>
                <w:lang w:eastAsia="pl-PL"/>
              </w:rPr>
              <w:t>U01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posiada umiejętność rozumienia dłuższych wypowiedzi  (programów TV, filmów w wersji oryginalnej); odznacza się umiejętnością płynnego i  spontanicznego wyrażania się oraz przedstawiania złożonych tematów w sposób szczegółowy poprzez korzystanie z przyswojonego szerokiego zakresu środków językowych; ma umiejętność czytania tekstów faktograficznych i literackich oraz stosowania w trakcie czytania strategii korzystania ze wskazówek kontekstowych, gramatycznych i leksykalnych; posiada umiejętność tworzenia tekstów w formie pisemnej (wypracowania w oparciu o realizowane tematy leksykalno-gramatyczne).</w:t>
            </w:r>
          </w:p>
        </w:tc>
        <w:tc>
          <w:tcPr>
            <w:tcW w:w="2410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K1_U04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3"/>
        <w:gridCol w:w="4995"/>
        <w:gridCol w:w="2346"/>
      </w:tblGrid>
      <w:tr w:rsidR="00B95D39" w:rsidRPr="00B95D39" w:rsidTr="00BB52F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B95D39" w:rsidRPr="00B95D39" w:rsidTr="00BB52F7">
        <w:trPr>
          <w:cantSplit/>
          <w:trHeight w:val="1984"/>
        </w:trPr>
        <w:tc>
          <w:tcPr>
            <w:tcW w:w="1985" w:type="dxa"/>
            <w:vMerge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B95D3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rozumie potrzebę uczenia się przez całe życie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</w:t>
            </w:r>
            <w:r w:rsidRPr="00B95D39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 xml:space="preserve"> rozumie potrzebę uczenia się języków obcych</w:t>
            </w:r>
          </w:p>
        </w:tc>
        <w:tc>
          <w:tcPr>
            <w:tcW w:w="2410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K1_K01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95D39" w:rsidRPr="00B95D39" w:rsidTr="00BB52F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B95D39" w:rsidRPr="00B95D39" w:rsidTr="00BB52F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95D39" w:rsidRPr="00B95D39" w:rsidTr="00BB52F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95D39" w:rsidRPr="00B95D39" w:rsidTr="00BB52F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03" w:type="dxa"/>
            <w:gridSpan w:val="2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 w:rsidRPr="00B95D39"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95D39" w:rsidRPr="00B95D39" w:rsidTr="00BB52F7">
        <w:trPr>
          <w:trHeight w:val="1920"/>
        </w:trPr>
        <w:tc>
          <w:tcPr>
            <w:tcW w:w="9622" w:type="dxa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Metoda </w:t>
            </w:r>
            <w:proofErr w:type="spellStart"/>
            <w:r w:rsidRPr="00B95D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reproduktywno</w:t>
            </w:r>
            <w:proofErr w:type="spellEnd"/>
            <w:r w:rsidRPr="00B95D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-kreatywna.  Metoda komunikacyjna</w:t>
            </w:r>
          </w:p>
        </w:tc>
      </w:tr>
    </w:tbl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B95D39"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675"/>
        <w:gridCol w:w="1276"/>
        <w:gridCol w:w="847"/>
        <w:gridCol w:w="459"/>
        <w:gridCol w:w="564"/>
        <w:gridCol w:w="1532"/>
        <w:gridCol w:w="959"/>
        <w:gridCol w:w="459"/>
      </w:tblGrid>
      <w:tr w:rsidR="00B95D39" w:rsidRPr="00B95D39" w:rsidTr="00BB52F7">
        <w:trPr>
          <w:cantSplit/>
          <w:trHeight w:val="1616"/>
        </w:trPr>
        <w:tc>
          <w:tcPr>
            <w:tcW w:w="675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847" w:type="dxa"/>
            <w:shd w:val="clear" w:color="auto" w:fill="DBE5F1"/>
            <w:textDirection w:val="btL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1532" w:type="dxa"/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dyktando, tłumaczenie, wypracowanie</w:t>
            </w:r>
          </w:p>
        </w:tc>
        <w:tc>
          <w:tcPr>
            <w:tcW w:w="959" w:type="dxa"/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459" w:type="dxa"/>
            <w:shd w:val="clear" w:color="auto" w:fill="DBE5F1"/>
            <w:textDirection w:val="btLr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</w:tr>
      <w:tr w:rsidR="00B95D39" w:rsidRPr="00B95D39" w:rsidTr="00BB52F7">
        <w:trPr>
          <w:cantSplit/>
          <w:trHeight w:val="259"/>
        </w:trPr>
        <w:tc>
          <w:tcPr>
            <w:tcW w:w="67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1276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</w:tr>
      <w:tr w:rsidR="00B95D39" w:rsidRPr="00B95D39" w:rsidTr="00BB52F7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1276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</w:tr>
      <w:tr w:rsidR="00B95D39" w:rsidRPr="00B95D39" w:rsidTr="00BB52F7">
        <w:trPr>
          <w:cantSplit/>
          <w:trHeight w:val="244"/>
        </w:trPr>
        <w:tc>
          <w:tcPr>
            <w:tcW w:w="675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1276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 xml:space="preserve">  +      </w:t>
            </w:r>
          </w:p>
        </w:tc>
        <w:tc>
          <w:tcPr>
            <w:tcW w:w="847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1532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9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  <w:tc>
          <w:tcPr>
            <w:tcW w:w="459" w:type="dxa"/>
            <w:shd w:val="clear" w:color="auto" w:fill="FFFFFF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24"/>
                <w:lang w:eastAsia="pl-PL"/>
              </w:rPr>
              <w:t>+</w:t>
            </w:r>
          </w:p>
        </w:tc>
      </w:tr>
    </w:tbl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95D39" w:rsidRPr="00B95D39" w:rsidTr="00BB52F7">
        <w:tc>
          <w:tcPr>
            <w:tcW w:w="194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Kryterium oceny stanowią:75% pracy w ramach zajęć oraz 25% pracy samodzielnej studenta. Egzamin pisemny złożony z: dyktanda, wypracowania, tłumaczenia oraz egzamin ustny.</w:t>
            </w: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95D39" w:rsidRPr="00B95D39" w:rsidTr="00BB52F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95D39" w:rsidRPr="00B95D39" w:rsidTr="00BB52F7">
        <w:trPr>
          <w:trHeight w:val="1136"/>
        </w:trPr>
        <w:tc>
          <w:tcPr>
            <w:tcW w:w="9622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Semestr V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Leksyka. </w:t>
            </w:r>
            <w:proofErr w:type="spellStart"/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Realioznawstwo</w:t>
            </w:r>
            <w:proofErr w:type="spellEnd"/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: 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Zainteresowania człowieka. Rodzaje zainteresowań. Zajęcia rozwijające Podróże. Księga rekordów Guinnessa.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Komputer w życiu człowieka. Internet. Piractwo. Hakerzy. Żargon internetowy. Słownik użytkownika Internetu.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3. Kino. Zdjęcia filmowe. Gra aktorska. Problematyka filmów. Festiwale filmowe. Współczesne filmy rosyjskie.</w:t>
            </w:r>
          </w:p>
          <w:p w:rsidR="00B95D39" w:rsidRPr="00B95D39" w:rsidRDefault="00B95D39" w:rsidP="00B95D39">
            <w:pPr>
              <w:autoSpaceDE w:val="0"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bCs/>
                <w:sz w:val="20"/>
                <w:szCs w:val="20"/>
              </w:rPr>
              <w:t>4. Kraków: turystyczny, architektoniczny, historyczny. Kopalnia soli w Wieliczce.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5. Przedmieścia </w:t>
            </w:r>
            <w:proofErr w:type="spellStart"/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Sankt</w:t>
            </w:r>
            <w:proofErr w:type="spellEnd"/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-Petersburga. </w:t>
            </w:r>
            <w:proofErr w:type="spellStart"/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Peterhof</w:t>
            </w:r>
            <w:proofErr w:type="spellEnd"/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 Pawłowska. Puszkin.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6. Rosyjskie tradycje studenckie.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Gramatyka:</w:t>
            </w:r>
          </w:p>
          <w:p w:rsidR="00B95D39" w:rsidRPr="00B95D39" w:rsidRDefault="00B95D39" w:rsidP="00B95D39">
            <w:pPr>
              <w:autoSpaceDE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 xml:space="preserve">1. Rekcja czasowników </w:t>
            </w:r>
            <w:r w:rsidRPr="00B95D39">
              <w:rPr>
                <w:rFonts w:ascii="Arial" w:eastAsia="Calibri" w:hAnsi="Arial" w:cs="Arial"/>
                <w:sz w:val="20"/>
                <w:szCs w:val="20"/>
              </w:rPr>
              <w:br/>
              <w:t>2. Tworzenie i użycie form imiesłowów przymiotnikowych.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 Użycie pełnych i krótkich form imiesłowów przymiotnikowych.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B95D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Ortografia: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Utrwalenie nawyków (opanowane wcześniej zjawiska ortograficzne: wymiana samogłosek w rdzeniach, łączna i oddzielna pisownia wyrazów, znak miękki w poszczególnych częściach mowy, pisownia samogłosek  po spółgłoskach syczących, końcówki przymiotników. 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Pisownia N-NN w imiesłowach przymiotnikowych, przymiotnikach i przysłówkach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Kultura mowy 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(akcent, wymowa i normy gramatyczne) 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Kształtowanie umiejętności tworzenia tekstów w języku rosyjskim</w:t>
            </w:r>
            <w:r w:rsidRPr="00B95D3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Wypracowania, streszczenia tekstów oraz artykułów prasowych.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95D39" w:rsidRPr="00B95D39" w:rsidTr="00BB52F7">
        <w:trPr>
          <w:trHeight w:val="1098"/>
        </w:trPr>
        <w:tc>
          <w:tcPr>
            <w:tcW w:w="9622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Słowniki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Adamowicz R., Kędziorek A.,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Rosyjsko-polski słownik tematyczny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1998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Andrejewa-Georg W.,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Tołmaczowa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Czasownik rosyjski. Składnia rządu przyimkowa i </w:t>
            </w:r>
            <w:proofErr w:type="spellStart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bezprzyimkowa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1980.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Andriejewa-Gieorg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Tołmaczowa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W.D.,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głagoł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Priedłożnoje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biespriedłożnoje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uprawlenije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Moskwa-Warszawa 1980.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Jefriemowa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T.F.,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Kostomarow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W.G.,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Słowar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’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grammaticzeskich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trudnostiej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1999.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Rozental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’ D.E.,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Sprawocznik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: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Uprawlenije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russkom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jazykie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2002.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orfograficzeskij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słowar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’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red. W.W.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Łopatin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2004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Rieger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Rieger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Słownik tematyczny rosyjsko-polski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Warszawa 1985 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Tiematiczeskij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słowar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’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red. W.W.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Markowkin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2000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Podręczniki: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Arkadjewa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E.W.,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Gorbaniewskaja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G.W. i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drugije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Kogda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nie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pomogajut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słowari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...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Praktikum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po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leksike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sovriemiennogo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2006.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Arutiunow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A.P.,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Kommunikatiwnyj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intensiwnyj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uczebnyj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kurs RKI dla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zadannogo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kontingenta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uczaszczichsia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1989.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Bogusławski A., Karolak S.,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Gramatyka rosyjska w ujęciu funkcjonalnym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1970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Dieriagina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S.I.,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Martynienko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E.W.,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Trudnuje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słuczai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upotrieblenija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semanticzeski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blizkich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2003.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Dobrowolski J.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B95D3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ru-RU" w:eastAsia="pl-PL"/>
              </w:rPr>
              <w:t>Туры</w:t>
            </w:r>
            <w:r w:rsidRPr="00B95D3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B95D3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ru-RU" w:eastAsia="pl-PL"/>
              </w:rPr>
              <w:t>по</w:t>
            </w:r>
            <w:r w:rsidRPr="00B95D3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B95D39"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val="ru-RU" w:eastAsia="pl-PL"/>
              </w:rPr>
              <w:t>России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COIG, Warszawa 2001.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Dźwierzyńska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Spotkania ze sztuką. Muzyka. Teatr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Rzeszów 2007.</w:t>
            </w:r>
          </w:p>
          <w:p w:rsidR="00B95D39" w:rsidRPr="00B95D39" w:rsidRDefault="00B95D39" w:rsidP="00B95D3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95D39">
              <w:rPr>
                <w:rFonts w:ascii="Arial" w:eastAsia="Calibri" w:hAnsi="Arial" w:cs="Arial"/>
                <w:sz w:val="20"/>
                <w:szCs w:val="20"/>
              </w:rPr>
              <w:t>Kriuczkowa</w:t>
            </w:r>
            <w:proofErr w:type="spellEnd"/>
            <w:r w:rsidRPr="00B95D39">
              <w:rPr>
                <w:rFonts w:ascii="Arial" w:eastAsia="Calibri" w:hAnsi="Arial" w:cs="Arial"/>
                <w:sz w:val="20"/>
                <w:szCs w:val="20"/>
              </w:rPr>
              <w:t xml:space="preserve"> L.S.,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Russkij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jazyk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kak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inostrannyj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Sintaksis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prostogo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słożnogo</w:t>
            </w:r>
            <w:proofErr w:type="spellEnd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95D39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priedłożenij</w:t>
            </w:r>
            <w:proofErr w:type="spellEnd"/>
            <w:r w:rsidRPr="00B95D39">
              <w:rPr>
                <w:rFonts w:ascii="Arial" w:eastAsia="Calibri" w:hAnsi="Arial" w:cs="Arial"/>
                <w:sz w:val="20"/>
                <w:szCs w:val="20"/>
              </w:rPr>
              <w:t>, Moskwa 2004.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Formanowskaja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N.I,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Słożnoje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priedłożenije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w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sovriemiennom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russkom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jazykie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1999.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Kaźmierak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Matwijczyna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Język rosyjski dla studentów filologii polskiej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Lublin 2000.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Lachur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Cz.,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Współczesny język rosyjski. System gramatyczny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Opole 2002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Lebiediewa M.N.,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Praktikum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po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sintaksiczeskoj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soczetajemosti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głagołow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2001.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Rodimkina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Rajli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Landsman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Rossija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siegodnia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2003.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Wójcik T.,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Gramatyka języka rosyjskiego. Studium kontrastywne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Warszawa 1975 </w:t>
            </w:r>
          </w:p>
          <w:p w:rsidR="00B95D39" w:rsidRPr="00B95D39" w:rsidRDefault="00B95D39" w:rsidP="00B95D39">
            <w:pPr>
              <w:keepNext/>
              <w:widowControl w:val="0"/>
              <w:suppressAutoHyphens/>
              <w:autoSpaceDE w:val="0"/>
              <w:spacing w:before="240" w:after="60" w:line="240" w:lineRule="auto"/>
              <w:jc w:val="both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</w:p>
          <w:p w:rsidR="00B95D39" w:rsidRPr="00B95D39" w:rsidRDefault="00B95D39" w:rsidP="00B95D39">
            <w:pPr>
              <w:keepNext/>
              <w:widowControl w:val="0"/>
              <w:suppressAutoHyphens/>
              <w:autoSpaceDE w:val="0"/>
              <w:spacing w:before="240" w:after="60" w:line="240" w:lineRule="auto"/>
              <w:jc w:val="both"/>
              <w:outlineLvl w:val="2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Ortografia: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Cieśla M., Modlińska N., Sobczyk A., Stefanów M.,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Ćwiczenia z ortografii i interpunkcji rosyjskiej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Kraków 1980.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Jochym-Kuszlik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Kułyk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Z., Modlińska N.,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Zasady ortografii i interpunkcji rosyjskiej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Kraków 1992.</w:t>
            </w:r>
          </w:p>
          <w:p w:rsidR="00B95D39" w:rsidRPr="00B95D39" w:rsidRDefault="00B95D39" w:rsidP="00B95D39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de-DE"/>
              </w:rPr>
            </w:pPr>
            <w:proofErr w:type="spellStart"/>
            <w:r w:rsidRPr="00B95D39">
              <w:rPr>
                <w:rFonts w:ascii="Arial" w:eastAsia="Calibri" w:hAnsi="Arial" w:cs="Arial"/>
                <w:sz w:val="20"/>
                <w:szCs w:val="20"/>
                <w:lang w:val="de-DE"/>
              </w:rPr>
              <w:t>Jasinskaja</w:t>
            </w:r>
            <w:proofErr w:type="spellEnd"/>
            <w:r w:rsidRPr="00B95D39">
              <w:rPr>
                <w:rFonts w:ascii="Arial" w:eastAsia="Calibri" w:hAnsi="Arial" w:cs="Arial"/>
                <w:sz w:val="20"/>
                <w:szCs w:val="20"/>
                <w:lang w:val="de-DE"/>
              </w:rPr>
              <w:t xml:space="preserve"> M. B., Master-diktant, Moskwa 2003.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Rozental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D.E.,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Sbornik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uprażnienij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po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russkomu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jazyku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1982.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Smorszczok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F.M.,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Diktanty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leksiko-stilisticzeskije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uprażnienija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Minsk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2000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</w:pPr>
            <w:r w:rsidRPr="00B95D39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Filmy, strony internetowe i programy telewizyjne: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Prawołsawnaja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ikona,  2004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„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Sibirskij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ciriulik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”, reż. N. Michałkow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Program RTR-Planeta: </w:t>
            </w:r>
            <w:hyperlink r:id="rId5" w:history="1">
              <w:r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http://www.lysenkov.ru/?an=news</w:t>
              </w:r>
            </w:hyperlink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95D39" w:rsidRPr="00B95D39" w:rsidRDefault="00B61E17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6" w:history="1">
              <w:r w:rsidR="00B95D39"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http://www.visual.2000.ru/kolesov/complife/cl9702.htm</w:t>
              </w:r>
            </w:hyperlink>
            <w:r w:rsidR="00B95D39"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(Piractwo komputerowe)</w:t>
            </w:r>
          </w:p>
          <w:p w:rsidR="00B95D39" w:rsidRPr="00B95D39" w:rsidRDefault="00B61E17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7" w:history="1">
              <w:r w:rsidR="00B95D39"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http://ruskino.ru/</w:t>
              </w:r>
            </w:hyperlink>
            <w:r w:rsidR="00B95D39"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95D39" w:rsidRPr="00B95D39" w:rsidRDefault="00B61E17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hyperlink r:id="rId8" w:history="1">
              <w:r w:rsidR="00B95D39"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http://www.natali.ua/travel/poland/krakov.html</w:t>
              </w:r>
            </w:hyperlink>
            <w:r w:rsidR="00B95D39"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Film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„</w:t>
            </w:r>
            <w:proofErr w:type="spellStart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Progułki</w:t>
            </w:r>
            <w:proofErr w:type="spellEnd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po Pi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etierburgu</w:t>
            </w:r>
            <w:proofErr w:type="spellEnd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” reż. A.W. Gołubiewa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Film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„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Sankt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-</w:t>
            </w:r>
            <w:proofErr w:type="spellStart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Pietierburg</w:t>
            </w:r>
            <w:proofErr w:type="spellEnd"/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”  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INTERACT 2004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http://www.calend.ru/holidays/0/0/9/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http://happy-year.narod.ru/tatiana.html  </w:t>
            </w:r>
          </w:p>
          <w:p w:rsidR="00B95D39" w:rsidRPr="00B95D39" w:rsidRDefault="00B61E17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hyperlink r:id="rId9" w:history="1">
              <w:r w:rsidR="00B95D39"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http://www.fanmusic.ru/</w:t>
              </w:r>
            </w:hyperlink>
            <w:r w:rsidR="00B95D39"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0B95D39" w:rsidRPr="00B95D39" w:rsidRDefault="00B61E17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hyperlink r:id="rId10" w:history="1">
              <w:r w:rsidR="00B95D39"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http://www.kulina.ru/articles/holy/maslenitsa</w:t>
              </w:r>
            </w:hyperlink>
            <w:r w:rsidR="00B95D39"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hyperlink r:id="rId11" w:history="1">
              <w:r w:rsidR="00B95D39" w:rsidRPr="00B95D39">
                <w:rPr>
                  <w:rFonts w:ascii="Arial" w:eastAsia="Times New Roman" w:hAnsi="Arial" w:cs="Arial"/>
                  <w:color w:val="700070"/>
                  <w:sz w:val="20"/>
                  <w:szCs w:val="20"/>
                  <w:u w:val="single"/>
                  <w:lang w:eastAsia="pl-PL"/>
                </w:rPr>
                <w:t>http://www.jobs.ua/resume_sample/resume_types/</w:t>
              </w:r>
            </w:hyperlink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B95D39" w:rsidRPr="00B95D39" w:rsidTr="00BB52F7">
        <w:trPr>
          <w:trHeight w:val="1112"/>
        </w:trPr>
        <w:tc>
          <w:tcPr>
            <w:tcW w:w="9622" w:type="dxa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Gołubiewa A., Kowalska N.,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z gramatyki praktycznej języka rosyjskiego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cz. 1 i 2, Warszawa 1999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Grzybowska W.,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Polsko-rosyjski słownik tematyczny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1998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Kniga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o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grammatikie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kak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inostrannyj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MGU 2004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Kowalska N., Samek D,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Praktyczna gramatyka języka rosyjskiego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REA 2004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Krasnych W.I.,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Russkije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głagoły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priedikatiwy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 Moskwa 1993.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Okuniewa A.P.,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Russkij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głagoł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Słowar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’-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sprawocznik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2000.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Olechnowicz M., Spirydowicz O., </w:t>
            </w:r>
            <w:r w:rsidRPr="00B95D39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Gramatyka dydaktyczna języka rosyjskiego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1979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Pado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 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val="ru-RU" w:eastAsia="pl-PL"/>
              </w:rPr>
              <w:t xml:space="preserve">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pl-PL"/>
              </w:rPr>
              <w:t xml:space="preserve">Ты за или против?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Materiały uzupełniające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WSiP, Warszawa 2003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Stiepanowa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N., Chrzanowska M., </w:t>
            </w:r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Wzory wypracowań wraz z tłumaczeniami</w:t>
            </w:r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2006.</w:t>
            </w:r>
          </w:p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Wałgina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N.S.,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Sintaksis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sowriemiennogo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russkogo</w:t>
            </w:r>
            <w:proofErr w:type="spellEnd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B95D3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jazyka</w:t>
            </w:r>
            <w:proofErr w:type="spellEnd"/>
            <w:r w:rsidRPr="00B95D3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Moskwa 1978.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5D39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4"/>
        <w:gridCol w:w="5537"/>
        <w:gridCol w:w="1057"/>
      </w:tblGrid>
      <w:tr w:rsidR="00B95D39" w:rsidRPr="00B95D39" w:rsidTr="00BB52F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95D39" w:rsidRPr="00B95D39" w:rsidTr="00BB52F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</w:tr>
      <w:tr w:rsidR="00B95D39" w:rsidRPr="00B95D39" w:rsidTr="00BB52F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5D39" w:rsidRPr="00B95D39" w:rsidRDefault="00B95D39" w:rsidP="00B95D39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B95D39" w:rsidRPr="00B95D39" w:rsidTr="00BB52F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</w:tr>
      <w:tr w:rsidR="00B95D39" w:rsidRPr="00B95D39" w:rsidTr="00BB52F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B95D39" w:rsidRPr="00B95D39" w:rsidTr="00BB52F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 xml:space="preserve">Przygotowanie projektu lub prezentacji na podany temat </w:t>
            </w:r>
            <w:r w:rsidRPr="00B95D39">
              <w:rPr>
                <w:rFonts w:ascii="Arial" w:eastAsia="Times New Roman" w:hAnsi="Arial" w:cs="Arial"/>
                <w:sz w:val="20"/>
                <w:szCs w:val="20"/>
              </w:rPr>
              <w:t>(praca w grupie lub indywidualna)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B95D39" w:rsidRPr="00B95D39" w:rsidTr="00BB52F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</w:tr>
      <w:tr w:rsidR="00B95D39" w:rsidRPr="00B95D39" w:rsidTr="00BB52F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150</w:t>
            </w:r>
          </w:p>
        </w:tc>
      </w:tr>
      <w:tr w:rsidR="00B95D39" w:rsidRPr="00B95D39" w:rsidTr="00BB52F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95D39" w:rsidRPr="00B95D39" w:rsidRDefault="00B95D39" w:rsidP="00B95D39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95D39">
              <w:rPr>
                <w:rFonts w:ascii="Arial" w:eastAsia="Calibri" w:hAnsi="Arial" w:cs="Arial"/>
                <w:sz w:val="20"/>
                <w:szCs w:val="20"/>
              </w:rPr>
              <w:t>6</w:t>
            </w:r>
          </w:p>
        </w:tc>
      </w:tr>
    </w:tbl>
    <w:p w:rsidR="00B95D39" w:rsidRPr="00B95D39" w:rsidRDefault="00B95D39" w:rsidP="00B95D39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0F1870" w:rsidRDefault="000F1870"/>
    <w:sectPr w:rsidR="000F1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76"/>
    <w:rsid w:val="000F1870"/>
    <w:rsid w:val="005A0876"/>
    <w:rsid w:val="00635FBC"/>
    <w:rsid w:val="007B2FF9"/>
    <w:rsid w:val="007E6409"/>
    <w:rsid w:val="009A5A96"/>
    <w:rsid w:val="00B61E17"/>
    <w:rsid w:val="00B9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ali.ua/travel/poland/krakov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skino.ru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isual.2000.ru/kolesov/complife/cl9702.htm" TargetMode="External"/><Relationship Id="rId11" Type="http://schemas.openxmlformats.org/officeDocument/2006/relationships/hyperlink" Target="http://www.jobs.ua/resume_sample/resume_types/" TargetMode="External"/><Relationship Id="rId5" Type="http://schemas.openxmlformats.org/officeDocument/2006/relationships/hyperlink" Target="http://www.lysenkov.ru/?an=news" TargetMode="External"/><Relationship Id="rId10" Type="http://schemas.openxmlformats.org/officeDocument/2006/relationships/hyperlink" Target="http://www.kulina.ru/articles/holy/maslenit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nmusic.r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Sekretariat ROS</cp:lastModifiedBy>
  <cp:revision>1</cp:revision>
  <dcterms:created xsi:type="dcterms:W3CDTF">2017-11-13T13:09:00Z</dcterms:created>
  <dcterms:modified xsi:type="dcterms:W3CDTF">2017-11-13T13:09:00Z</dcterms:modified>
</cp:coreProperties>
</file>