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A68" w:rsidRPr="00E341A7" w:rsidRDefault="00A47A68" w:rsidP="00A47A68">
      <w:pPr>
        <w:jc w:val="center"/>
        <w:rPr>
          <w:sz w:val="20"/>
          <w:szCs w:val="20"/>
        </w:rPr>
      </w:pPr>
      <w:r w:rsidRPr="00E341A7">
        <w:rPr>
          <w:sz w:val="20"/>
          <w:szCs w:val="20"/>
        </w:rPr>
        <w:t>KARTA KURSU</w:t>
      </w:r>
    </w:p>
    <w:p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47A68" w:rsidRPr="00E341A7" w:rsidTr="009E6B4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47A68" w:rsidRPr="00E341A7" w:rsidRDefault="00A47A68" w:rsidP="009E6B40">
            <w:pPr>
              <w:pStyle w:val="Tytu"/>
              <w:rPr>
                <w:sz w:val="20"/>
                <w:szCs w:val="20"/>
              </w:rPr>
            </w:pPr>
            <w:bookmarkStart w:id="0" w:name="_Toc493850884"/>
            <w:r w:rsidRPr="00E341A7">
              <w:rPr>
                <w:sz w:val="20"/>
                <w:szCs w:val="20"/>
              </w:rPr>
              <w:t>Wstęp do językoznawstwa</w:t>
            </w:r>
            <w:bookmarkEnd w:id="0"/>
          </w:p>
        </w:tc>
      </w:tr>
      <w:tr w:rsidR="00A47A68" w:rsidRPr="00E341A7" w:rsidTr="009E6B4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Introduction</w:t>
            </w:r>
            <w:proofErr w:type="spellEnd"/>
            <w:r w:rsidRPr="00E341A7">
              <w:rPr>
                <w:sz w:val="20"/>
                <w:szCs w:val="20"/>
              </w:rPr>
              <w:t xml:space="preserve"> to </w:t>
            </w:r>
            <w:proofErr w:type="spellStart"/>
            <w:r w:rsidRPr="00E341A7">
              <w:rPr>
                <w:sz w:val="20"/>
                <w:szCs w:val="20"/>
              </w:rPr>
              <w:t>Linguistics</w:t>
            </w:r>
            <w:proofErr w:type="spellEnd"/>
          </w:p>
        </w:tc>
      </w:tr>
    </w:tbl>
    <w:p w:rsidR="00A47A68" w:rsidRPr="00E341A7" w:rsidRDefault="00A47A68" w:rsidP="00A47A68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47A68" w:rsidRPr="00E341A7" w:rsidTr="009E6B4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A47A68" w:rsidRPr="00E341A7" w:rsidTr="009E6B4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A47A68" w:rsidRPr="00E341A7" w:rsidTr="009E6B4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:rsidTr="009E6B40">
        <w:trPr>
          <w:trHeight w:val="606"/>
        </w:trPr>
        <w:tc>
          <w:tcPr>
            <w:tcW w:w="9640" w:type="dxa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Celem kursu jest zapoznanie uczestników z podstawowymi zagadnieniami badań nad językiem ze szczególnym uwzględnieniem początków różnych dziedzin językoznawstwa jako nauki.</w:t>
            </w: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:rsidTr="009E6B40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:rsidTr="009E6B40">
        <w:trPr>
          <w:trHeight w:val="431"/>
        </w:trPr>
        <w:tc>
          <w:tcPr>
            <w:tcW w:w="194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:rsidTr="009E6B40">
        <w:trPr>
          <w:trHeight w:val="283"/>
        </w:trPr>
        <w:tc>
          <w:tcPr>
            <w:tcW w:w="194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  <w:p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kształcenia 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A47A68" w:rsidRPr="00E341A7" w:rsidTr="009E6B4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:rsidTr="009E6B40">
        <w:trPr>
          <w:cantSplit/>
          <w:trHeight w:val="1838"/>
        </w:trPr>
        <w:tc>
          <w:tcPr>
            <w:tcW w:w="1979" w:type="dxa"/>
            <w:vMerge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zna podstawową terminologię i wybrane teorie z zakresu językoznawstwa </w:t>
            </w:r>
          </w:p>
          <w:p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W02_wykazuje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W03_posiada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językoznawstwa</w:t>
            </w:r>
          </w:p>
        </w:tc>
        <w:tc>
          <w:tcPr>
            <w:tcW w:w="2365" w:type="dxa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47A68" w:rsidRPr="00E341A7" w:rsidTr="009E6B4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:rsidTr="009E6B40">
        <w:trPr>
          <w:cantSplit/>
          <w:trHeight w:val="1308"/>
        </w:trPr>
        <w:tc>
          <w:tcPr>
            <w:tcW w:w="1985" w:type="dxa"/>
            <w:vMerge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U01_formułuje i analizuje problemy badawcze w zakresie językoznawstwa 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językoznawstwa</w:t>
            </w:r>
          </w:p>
        </w:tc>
        <w:tc>
          <w:tcPr>
            <w:tcW w:w="2410" w:type="dxa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K1_U03</w:t>
            </w: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A47A68" w:rsidRPr="00E341A7" w:rsidTr="009E6B4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:rsidTr="009E6B40">
        <w:trPr>
          <w:cantSplit/>
          <w:trHeight w:val="550"/>
        </w:trPr>
        <w:tc>
          <w:tcPr>
            <w:tcW w:w="1985" w:type="dxa"/>
            <w:vMerge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47A68" w:rsidRPr="00E341A7" w:rsidTr="009E6B4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7A68" w:rsidRPr="00E341A7" w:rsidRDefault="00A47A68" w:rsidP="009E6B40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A47A68" w:rsidRPr="00E341A7" w:rsidTr="009E6B4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A47A68" w:rsidRPr="00E341A7" w:rsidTr="009E6B4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pStyle w:val="Zawartotabeli"/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:rsidTr="009E6B40">
        <w:trPr>
          <w:trHeight w:val="837"/>
        </w:trPr>
        <w:tc>
          <w:tcPr>
            <w:tcW w:w="9622" w:type="dxa"/>
          </w:tcPr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wykład</w:t>
            </w:r>
          </w:p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prezentacja multimedialna</w:t>
            </w:r>
          </w:p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 w:rsidR="00A47A68" w:rsidRPr="00E341A7" w:rsidRDefault="00A47A68" w:rsidP="00A47A68">
      <w:pPr>
        <w:pStyle w:val="Zawartotabeli"/>
        <w:rPr>
          <w:sz w:val="20"/>
          <w:szCs w:val="20"/>
        </w:rPr>
      </w:pPr>
    </w:p>
    <w:p w:rsidR="00A47A68" w:rsidRPr="00E341A7" w:rsidRDefault="00A47A68" w:rsidP="00A47A68">
      <w:pPr>
        <w:pStyle w:val="Zawartotabeli"/>
        <w:rPr>
          <w:sz w:val="20"/>
          <w:szCs w:val="20"/>
        </w:rPr>
      </w:pPr>
      <w:r w:rsidRPr="00E341A7">
        <w:rPr>
          <w:sz w:val="20"/>
          <w:szCs w:val="20"/>
        </w:rPr>
        <w:t>Formy sprawdzania efektów kształcenia</w:t>
      </w:r>
    </w:p>
    <w:p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47A68" w:rsidRPr="00E341A7" w:rsidTr="009E6B4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A47A68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:rsidTr="009E6B40">
        <w:tc>
          <w:tcPr>
            <w:tcW w:w="194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Zaliczenie na podstawie pozytywnej oceny z pisemnego egzaminu końcowego. Standardowa skala ocen.</w:t>
            </w:r>
          </w:p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Warunkiem uzyskania pozytywnej oceny jest także regularne i aktywne uczestnictwo w zajęciach, udział w dyskusji w czasie zajęć.</w:t>
            </w: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:rsidTr="009E6B40">
        <w:trPr>
          <w:trHeight w:val="578"/>
        </w:trPr>
        <w:tc>
          <w:tcPr>
            <w:tcW w:w="1941" w:type="dxa"/>
            <w:shd w:val="clear" w:color="auto" w:fill="DBE5F1"/>
            <w:vAlign w:val="center"/>
          </w:tcPr>
          <w:p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:rsidTr="009E6B40">
        <w:trPr>
          <w:trHeight w:val="1136"/>
        </w:trPr>
        <w:tc>
          <w:tcPr>
            <w:tcW w:w="9622" w:type="dxa"/>
          </w:tcPr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1. Wprowadzenie: definicja i cechy znaku językowego, pojęcie kodu i specyfika kodu językowego.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2. Typologia dyscyplin językoznawczych w obrębie językoznawstwa teoretycznego i stosowanego.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3. Strukturalny opis języka w koncepcji F. de Saussure’a. Związki z socjologią końca XIX wieku. System, struktura, opozycja język (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langue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) mowa (parole) relacje syntagmatyczna i paradygmatyczna, struktura i natura znaku / symbolu językowego, teoria wartości.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4. Strukturalizm funkcjonalny – Szkoła Praska. Funkcjonalna koncepcja języka. Fonologia strukturalna. Funkcjonalna analiza zdania.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Glossematyka – Szkoła Kopenhaska. Triada pojęć: system, struktura i proces. Płaszczyzna treści i wyrażenia w strukturze języka. Forma i substancja. Semantyka składnikowa.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6. Strukturalizm amerykański I –  mentalizm. System idealny i fizyczny. Typologia pojęć. Klasyfikacja procesów gramatycznych.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7.  Strukturalizm amerykański II - dystrybucjonizm. Związki z psychologią behawioralną i empiryzmem. Poziomy opisu języka. Korpus. Metoda dystrybucyjna. Typologia form i konstrukcji języka. Analiza na składniki bezpośrednie.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8. Gramatyka generatywno-transformacyjna. Związki z realizmem poznawczym (natywizm). Kompetencja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performacja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. Struktura głęboka i powierzchniowa. Reguły kategorialne. Drzewko derywacyjne. Relacje składnia – semantyka.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9. Wczesna semantyka w gramatyce generatywno-transformacyjnej Katz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Fodor</w:t>
            </w:r>
            <w:proofErr w:type="spellEnd"/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10. Językoznawstwo kognitywne. Związki z psychologią poznawczą, psychologią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Gestaltu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 i nową odmianą realizmu poznawczego – realizmem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doświadczeniowym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11. Percepcja i konceptualizacja. Kategorie klasyczne i naturalne. Prototyp w definiowaniu znaczeń leksykalnych. Metafora w ujęciu kognitywnym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12. Pragmatyka językoznawcza. Akt mowy. Typologia aktów mowy: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lokucyjny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illokucyjny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perlokucyjny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13. Pragmatyczne reguły rządzące interpretacją wypowiedzi. Treści implicytne i ich rola w komunikacji.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14. Maksymy konwersacyjne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Grice’a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 . Reguła kooperacji. Cztery maksymy konwersacyjne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implikatura</w:t>
            </w:r>
            <w:proofErr w:type="spellEnd"/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15. Składnia o postawach semantycznych Karolaka. Składniowe kategorie wyrażeń predykatywnych. Predykat i argument. Typy predykatów. Struktura propozycji. 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16. Leksyka-gramatyka (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lexique-grammaire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) M. Grossa. Tabela podstawowych struktur składniowych.</w:t>
            </w:r>
          </w:p>
          <w:p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17. Funkcjonalny model języka w teorii Sens-Tekst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Melczuka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. Słownik objaśniająco-kombinatoryczny. Pojęcie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frazemu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 i ich klasyfikacja.</w:t>
            </w:r>
          </w:p>
        </w:tc>
      </w:tr>
    </w:tbl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A47A68" w:rsidTr="009E6B40">
        <w:trPr>
          <w:trHeight w:val="1098"/>
        </w:trPr>
        <w:tc>
          <w:tcPr>
            <w:tcW w:w="9622" w:type="dxa"/>
          </w:tcPr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r w:rsidRPr="00E341A7">
              <w:rPr>
                <w:sz w:val="20"/>
                <w:szCs w:val="20"/>
                <w:lang w:val="fr-FR"/>
              </w:rPr>
              <w:t xml:space="preserve">Germain, Cl. et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LeBlanc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R. (1981-1982) </w:t>
            </w:r>
            <w:r w:rsidRPr="00E341A7">
              <w:rPr>
                <w:i/>
                <w:sz w:val="20"/>
                <w:szCs w:val="20"/>
                <w:lang w:val="fr-FR"/>
              </w:rPr>
              <w:t>Introduction à  la linguistique générale</w:t>
            </w:r>
            <w:r w:rsidRPr="00E341A7">
              <w:rPr>
                <w:sz w:val="20"/>
                <w:szCs w:val="20"/>
                <w:lang w:val="fr-FR"/>
              </w:rPr>
              <w:t xml:space="preserve"> (5 V.) , Les Presses de l'Université de Montréal.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(2002) </w:t>
            </w:r>
            <w:r w:rsidRPr="00E341A7">
              <w:rPr>
                <w:i/>
                <w:sz w:val="20"/>
                <w:szCs w:val="20"/>
              </w:rPr>
              <w:t>Wprowadzenie do semantyki językoznawczej</w:t>
            </w:r>
            <w:r w:rsidRPr="00E341A7">
              <w:rPr>
                <w:sz w:val="20"/>
                <w:szCs w:val="20"/>
              </w:rPr>
              <w:t>, Warszawa: PWN.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(2007)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Karolak, St. (2007) </w:t>
            </w:r>
            <w:r w:rsidRPr="00E341A7">
              <w:rPr>
                <w:i/>
                <w:sz w:val="20"/>
                <w:szCs w:val="20"/>
              </w:rPr>
              <w:t>Składnia francuska o podstawach semantycznych</w:t>
            </w:r>
            <w:r w:rsidRPr="00E341A7">
              <w:rPr>
                <w:sz w:val="20"/>
                <w:szCs w:val="20"/>
              </w:rPr>
              <w:t xml:space="preserve"> (V.1), Kraków: Collegium </w:t>
            </w:r>
            <w:proofErr w:type="spellStart"/>
            <w:r w:rsidRPr="00E341A7">
              <w:rPr>
                <w:sz w:val="20"/>
                <w:szCs w:val="20"/>
              </w:rPr>
              <w:t>Columbinum</w:t>
            </w:r>
            <w:proofErr w:type="spellEnd"/>
            <w:r w:rsidRPr="00E341A7">
              <w:rPr>
                <w:sz w:val="20"/>
                <w:szCs w:val="20"/>
              </w:rPr>
              <w:t>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Mel’čuk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>, I. (1997</w:t>
            </w:r>
            <w:r w:rsidRPr="00E341A7">
              <w:rPr>
                <w:i/>
                <w:sz w:val="20"/>
                <w:szCs w:val="20"/>
                <w:lang w:val="fr-FR"/>
              </w:rPr>
              <w:t>). Vers une linguistique Sens-Texte</w:t>
            </w:r>
            <w:r w:rsidRPr="00E341A7">
              <w:rPr>
                <w:sz w:val="20"/>
                <w:szCs w:val="20"/>
                <w:lang w:val="fr-FR"/>
              </w:rPr>
              <w:t xml:space="preserve">. (Lecture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delivered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 10/01/1997). Collège de France, Chaire internationale. </w:t>
            </w:r>
            <w:r w:rsidRPr="00E341A7">
              <w:rPr>
                <w:sz w:val="20"/>
                <w:szCs w:val="20"/>
                <w:lang w:val="en-GB"/>
              </w:rPr>
              <w:t>Retrieved from http://olst.ling.umontreal.ca/pdf/melcukColldeFr.pdf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  <w:lang w:val="en-GB"/>
              </w:rPr>
              <w:t>Lachur</w:t>
            </w:r>
            <w:proofErr w:type="spellEnd"/>
            <w:r w:rsidRPr="00E341A7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341A7">
              <w:rPr>
                <w:sz w:val="20"/>
                <w:szCs w:val="20"/>
                <w:lang w:val="en-GB"/>
              </w:rPr>
              <w:t>Cz</w:t>
            </w:r>
            <w:proofErr w:type="spellEnd"/>
            <w:r w:rsidRPr="00E341A7">
              <w:rPr>
                <w:sz w:val="20"/>
                <w:szCs w:val="20"/>
                <w:lang w:val="en-GB"/>
              </w:rPr>
              <w:t xml:space="preserve">. </w:t>
            </w:r>
            <w:r w:rsidRPr="00E341A7">
              <w:rPr>
                <w:sz w:val="20"/>
                <w:szCs w:val="20"/>
              </w:rPr>
              <w:t xml:space="preserve">(2004) </w:t>
            </w:r>
            <w:r w:rsidRPr="00E341A7">
              <w:rPr>
                <w:i/>
                <w:sz w:val="20"/>
                <w:szCs w:val="20"/>
              </w:rPr>
              <w:t>Zarys językoznawstwa ogólnego</w:t>
            </w:r>
            <w:r w:rsidRPr="00E341A7">
              <w:rPr>
                <w:sz w:val="20"/>
                <w:szCs w:val="20"/>
              </w:rPr>
              <w:t>, Opole: Uniwersytet Opolski.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Łuczyński, E. &amp; Maćkiewicz, J. (2002) </w:t>
            </w:r>
            <w:r w:rsidRPr="00E341A7">
              <w:rPr>
                <w:i/>
                <w:sz w:val="20"/>
                <w:szCs w:val="20"/>
              </w:rPr>
              <w:t>Językoznawstwo ogólne. Wybrane zagadnienia</w:t>
            </w:r>
            <w:r w:rsidRPr="00E341A7">
              <w:rPr>
                <w:sz w:val="20"/>
                <w:szCs w:val="20"/>
              </w:rPr>
              <w:t>, Gdańsk: Wydawnictwo Uniwersytetu Gdańskiego.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Saussure, F. (1991) </w:t>
            </w:r>
            <w:r w:rsidRPr="00E341A7">
              <w:rPr>
                <w:i/>
                <w:sz w:val="20"/>
                <w:szCs w:val="20"/>
              </w:rPr>
              <w:t>Kurs językoznawstwa ogólnego</w:t>
            </w:r>
            <w:r w:rsidRPr="00E341A7">
              <w:rPr>
                <w:sz w:val="20"/>
                <w:szCs w:val="20"/>
              </w:rPr>
              <w:t>, Warszawa: PWN.</w:t>
            </w:r>
          </w:p>
          <w:p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Polguère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A. (2008 ou 2011) </w:t>
            </w:r>
            <w:r w:rsidRPr="00E341A7">
              <w:rPr>
                <w:i/>
                <w:sz w:val="20"/>
                <w:szCs w:val="20"/>
                <w:lang w:val="fr-FR"/>
              </w:rPr>
              <w:t>Lexicologie et Sémantique lexicale : Notions fondamentales</w:t>
            </w:r>
            <w:r w:rsidRPr="00E341A7">
              <w:rPr>
                <w:sz w:val="20"/>
                <w:szCs w:val="20"/>
                <w:lang w:val="fr-FR"/>
              </w:rPr>
              <w:t xml:space="preserve">, PU Montréal. </w:t>
            </w:r>
          </w:p>
          <w:p w:rsidR="00A47A68" w:rsidRPr="00E341A7" w:rsidRDefault="00A47A68" w:rsidP="009E6B40">
            <w:pPr>
              <w:rPr>
                <w:sz w:val="20"/>
                <w:szCs w:val="20"/>
                <w:lang w:val="fr-FR"/>
              </w:rPr>
            </w:pPr>
          </w:p>
        </w:tc>
      </w:tr>
    </w:tbl>
    <w:p w:rsidR="00A47A68" w:rsidRPr="00E341A7" w:rsidRDefault="00A47A68" w:rsidP="00A47A68">
      <w:pPr>
        <w:rPr>
          <w:sz w:val="20"/>
          <w:szCs w:val="20"/>
          <w:lang w:val="fr-FR"/>
        </w:rPr>
      </w:pPr>
    </w:p>
    <w:p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A47A68" w:rsidTr="009E6B40">
        <w:trPr>
          <w:trHeight w:val="1112"/>
        </w:trPr>
        <w:tc>
          <w:tcPr>
            <w:tcW w:w="9622" w:type="dxa"/>
          </w:tcPr>
          <w:p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Baylon, Chr. &amp; Fabre, P. (1994)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>Initiation à la linguistique : avec des travaux pratiques d'application et leurs corrigés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, Paris : Nathan.</w:t>
            </w:r>
          </w:p>
          <w:p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Jakobson, R. (1963,1973)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 xml:space="preserve">Essais de linguistique générale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(2 V.), Paris : Éditions de Minuit.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  <w:shd w:val="clear" w:color="auto" w:fill="FFFFFF"/>
              </w:rPr>
              <w:t xml:space="preserve">Jakobson, R. &amp; Halle, M. (1964) </w:t>
            </w:r>
            <w:r w:rsidRPr="00E341A7">
              <w:rPr>
                <w:i/>
                <w:sz w:val="20"/>
                <w:szCs w:val="20"/>
                <w:shd w:val="clear" w:color="auto" w:fill="FFFFFF"/>
              </w:rPr>
              <w:t>Podstawy języka</w:t>
            </w:r>
            <w:r w:rsidRPr="00E341A7">
              <w:rPr>
                <w:sz w:val="20"/>
                <w:szCs w:val="20"/>
                <w:shd w:val="clear" w:color="auto" w:fill="FFFFFF"/>
              </w:rPr>
              <w:t>, Wrocław : Zakład Narodowy im. Ossolińskich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(1976)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PWN.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(1984) </w:t>
            </w:r>
            <w:r w:rsidRPr="00E341A7">
              <w:rPr>
                <w:i/>
                <w:sz w:val="20"/>
                <w:szCs w:val="20"/>
              </w:rPr>
              <w:t>Semantyka 1</w:t>
            </w:r>
            <w:r w:rsidRPr="00E341A7">
              <w:rPr>
                <w:sz w:val="20"/>
                <w:szCs w:val="20"/>
              </w:rPr>
              <w:t>, Warszawa, PWN.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(1989) </w:t>
            </w:r>
            <w:r w:rsidRPr="00E341A7">
              <w:rPr>
                <w:i/>
                <w:sz w:val="20"/>
                <w:szCs w:val="20"/>
              </w:rPr>
              <w:t>Semantyka 2</w:t>
            </w:r>
            <w:r w:rsidRPr="00E341A7">
              <w:rPr>
                <w:sz w:val="20"/>
                <w:szCs w:val="20"/>
              </w:rPr>
              <w:t>, Warszawa, PWN.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Lewinson</w:t>
            </w:r>
            <w:proofErr w:type="spellEnd"/>
            <w:r w:rsidRPr="00E341A7">
              <w:rPr>
                <w:sz w:val="20"/>
                <w:szCs w:val="20"/>
              </w:rPr>
              <w:t xml:space="preserve">, S. (2010) </w:t>
            </w:r>
            <w:r w:rsidRPr="00E341A7">
              <w:rPr>
                <w:i/>
                <w:sz w:val="20"/>
                <w:szCs w:val="20"/>
              </w:rPr>
              <w:t>Pragmatyka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Milewski, T. (1965) </w:t>
            </w:r>
            <w:r w:rsidRPr="00E341A7">
              <w:rPr>
                <w:i/>
                <w:sz w:val="20"/>
                <w:szCs w:val="20"/>
              </w:rPr>
              <w:t>Językoznawstwo</w:t>
            </w:r>
            <w:r w:rsidRPr="00E341A7">
              <w:rPr>
                <w:sz w:val="20"/>
                <w:szCs w:val="20"/>
              </w:rPr>
              <w:t>, Warszawa, PWN.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Paveau</w:t>
            </w:r>
            <w:proofErr w:type="spellEnd"/>
            <w:r w:rsidRPr="00E341A7">
              <w:rPr>
                <w:sz w:val="20"/>
                <w:szCs w:val="20"/>
              </w:rPr>
              <w:t xml:space="preserve">, M.-A., </w:t>
            </w:r>
            <w:proofErr w:type="spellStart"/>
            <w:r w:rsidRPr="00E341A7">
              <w:rPr>
                <w:sz w:val="20"/>
                <w:szCs w:val="20"/>
              </w:rPr>
              <w:t>Sarfati</w:t>
            </w:r>
            <w:proofErr w:type="spellEnd"/>
            <w:r w:rsidRPr="00E341A7">
              <w:rPr>
                <w:sz w:val="20"/>
                <w:szCs w:val="20"/>
              </w:rPr>
              <w:t xml:space="preserve">, G.-E. (2009) </w:t>
            </w:r>
            <w:r w:rsidRPr="00E341A7">
              <w:rPr>
                <w:i/>
                <w:sz w:val="20"/>
                <w:szCs w:val="20"/>
              </w:rPr>
              <w:t>Wielkie teorie językoznawcze. Od językoznawstwa historyczno-porównawczego do pragmatyki</w:t>
            </w:r>
            <w:r w:rsidRPr="00E341A7">
              <w:rPr>
                <w:sz w:val="20"/>
                <w:szCs w:val="20"/>
              </w:rPr>
              <w:t>, Kraków: FLAIR.</w:t>
            </w:r>
          </w:p>
          <w:p w:rsidR="00A47A68" w:rsidRPr="00E341A7" w:rsidRDefault="00A47A68" w:rsidP="00A47A6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Polański, K. (red.) (1993) </w:t>
            </w:r>
            <w:r w:rsidRPr="00E341A7">
              <w:rPr>
                <w:i/>
                <w:sz w:val="20"/>
                <w:szCs w:val="20"/>
              </w:rPr>
              <w:t>Encyklopedia językoznawstwa ogólnego</w:t>
            </w:r>
            <w:r w:rsidRPr="00E341A7">
              <w:rPr>
                <w:sz w:val="20"/>
                <w:szCs w:val="20"/>
              </w:rPr>
              <w:t>, Ossolineum.</w:t>
            </w:r>
          </w:p>
          <w:p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A47A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Riegel, M.,  Pellat, J.-Chr.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&amp; </w:t>
            </w:r>
            <w:proofErr w:type="spellStart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Rioul</w:t>
            </w:r>
            <w:proofErr w:type="spellEnd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R. (1999)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Paris: Presses Universitaires de France.</w:t>
            </w:r>
          </w:p>
          <w:p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Soutet</w:t>
            </w:r>
            <w:proofErr w:type="spellEnd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O. (2011)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Linguistique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Presses Universitaires de France - PUF.</w:t>
            </w:r>
          </w:p>
          <w:p w:rsidR="00A47A68" w:rsidRPr="00E341A7" w:rsidRDefault="00A47A68" w:rsidP="009E6B40">
            <w:pPr>
              <w:pStyle w:val="Akapitzlist"/>
              <w:spacing w:after="0" w:line="240" w:lineRule="auto"/>
              <w:ind w:left="214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</w:tbl>
    <w:p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</w:p>
    <w:p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E341A7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47A68" w:rsidRPr="00E341A7" w:rsidTr="009E6B4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47A68" w:rsidRPr="00E341A7" w:rsidTr="009E6B4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:rsidTr="009E6B4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47A68" w:rsidRPr="00E341A7" w:rsidRDefault="00A47A68" w:rsidP="009E6B4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A47A68" w:rsidRPr="00E341A7" w:rsidTr="009E6B4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</w:tr>
      <w:tr w:rsidR="00A47A68" w:rsidRPr="00E341A7" w:rsidTr="009E6B4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:rsidTr="009E6B4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:rsidTr="009E6B4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  <w:tr w:rsidR="00A47A68" w:rsidRPr="00E341A7" w:rsidTr="009E6B4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</w:tr>
      <w:tr w:rsidR="00A47A68" w:rsidRPr="00E341A7" w:rsidTr="009E6B4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8"/>
    <w:rsid w:val="00185CBC"/>
    <w:rsid w:val="00A47A68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C243-D05A-48F9-B709-5AE0E65F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7A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47A68"/>
    <w:pPr>
      <w:suppressLineNumbers/>
    </w:pPr>
  </w:style>
  <w:style w:type="paragraph" w:customStyle="1" w:styleId="Tekstdymka1">
    <w:name w:val="Tekst dymka1"/>
    <w:basedOn w:val="Normalny"/>
    <w:rsid w:val="00A47A68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47A68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47A68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A47A6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2018-06-12T14:11:00Z</dcterms:created>
  <dcterms:modified xsi:type="dcterms:W3CDTF">2018-06-12T14:12:00Z</dcterms:modified>
</cp:coreProperties>
</file>